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8A5F0" w14:textId="78D9E475" w:rsidR="0008603D" w:rsidRDefault="0008603D" w:rsidP="0008603D">
      <w:pPr>
        <w:tabs>
          <w:tab w:val="right" w:pos="10000"/>
        </w:tabs>
        <w:rPr>
          <w:rFonts w:cs="Arial"/>
          <w:b/>
          <w:sz w:val="24"/>
          <w:szCs w:val="24"/>
          <w:lang w:val="en-US" w:eastAsia="en-US"/>
        </w:rPr>
      </w:pPr>
      <w:r w:rsidRPr="0008603D">
        <w:rPr>
          <w:rFonts w:cs="Arial"/>
          <w:b/>
          <w:sz w:val="24"/>
          <w:szCs w:val="24"/>
          <w:lang w:val="en-US"/>
        </w:rPr>
        <w:t>3GPP TSG-RAN WG1 NB-IoT Ad-Hoc Meeting</w:t>
      </w:r>
      <w:r w:rsidRPr="0008603D">
        <w:rPr>
          <w:rFonts w:cs="Arial"/>
          <w:b/>
          <w:sz w:val="24"/>
          <w:szCs w:val="24"/>
          <w:lang w:val="en-US"/>
        </w:rPr>
        <w:tab/>
        <w:t>R1-16</w:t>
      </w:r>
      <w:r w:rsidRPr="0008603D">
        <w:rPr>
          <w:rFonts w:cs="Arial"/>
          <w:b/>
          <w:sz w:val="24"/>
          <w:szCs w:val="24"/>
          <w:lang w:val="en-US"/>
        </w:rPr>
        <w:t>0229</w:t>
      </w:r>
    </w:p>
    <w:p w14:paraId="1652D882" w14:textId="77777777" w:rsidR="0008603D" w:rsidRDefault="0008603D" w:rsidP="0008603D">
      <w:pPr>
        <w:spacing w:after="60"/>
        <w:ind w:left="1985" w:hanging="1985"/>
        <w:rPr>
          <w:rFonts w:cs="Arial"/>
          <w:b/>
          <w:sz w:val="24"/>
          <w:szCs w:val="24"/>
          <w:lang w:val="en-US"/>
        </w:rPr>
      </w:pPr>
      <w:r>
        <w:rPr>
          <w:rFonts w:cs="Arial"/>
          <w:b/>
          <w:sz w:val="24"/>
          <w:szCs w:val="24"/>
          <w:lang w:val="en-US"/>
        </w:rPr>
        <w:t>Budapest, Hungary, January 18-20, 2016</w:t>
      </w:r>
    </w:p>
    <w:p w14:paraId="586D411C" w14:textId="0D65B745" w:rsidR="00BD21BC" w:rsidRPr="00B24337" w:rsidRDefault="00BD21BC" w:rsidP="0008603D">
      <w:pPr>
        <w:rPr>
          <w:lang w:val="en-US" w:eastAsia="ja-JP"/>
        </w:rPr>
      </w:pPr>
    </w:p>
    <w:p w14:paraId="62D0E5A9" w14:textId="77777777" w:rsidR="00DF2840" w:rsidRPr="00DF2840" w:rsidRDefault="00DF2840" w:rsidP="00DF2840">
      <w:pPr>
        <w:keepNext/>
        <w:tabs>
          <w:tab w:val="left" w:pos="2552"/>
        </w:tabs>
        <w:rPr>
          <w:rFonts w:cs="Arial"/>
          <w:b/>
          <w:sz w:val="24"/>
          <w:lang w:val="en-US"/>
        </w:rPr>
      </w:pPr>
      <w:r w:rsidRPr="00DF2840">
        <w:rPr>
          <w:rFonts w:cs="Arial"/>
          <w:b/>
          <w:sz w:val="24"/>
          <w:lang w:val="en-US"/>
        </w:rPr>
        <w:t xml:space="preserve">Source: </w:t>
      </w:r>
      <w:r w:rsidRPr="00DF2840">
        <w:rPr>
          <w:rFonts w:cs="Arial"/>
          <w:b/>
          <w:sz w:val="24"/>
          <w:lang w:val="en-US"/>
        </w:rPr>
        <w:tab/>
        <w:t>WI rapporteur (Ericsson)</w:t>
      </w:r>
    </w:p>
    <w:p w14:paraId="030776F7" w14:textId="440313F1" w:rsidR="00DF2840" w:rsidRPr="00DF2840" w:rsidRDefault="00DF2840" w:rsidP="00DF2840">
      <w:pPr>
        <w:keepNext/>
        <w:tabs>
          <w:tab w:val="left" w:pos="2552"/>
        </w:tabs>
        <w:rPr>
          <w:rFonts w:cs="Arial"/>
          <w:b/>
          <w:sz w:val="24"/>
          <w:lang w:val="en-US"/>
        </w:rPr>
      </w:pPr>
      <w:r w:rsidRPr="00DF2840">
        <w:rPr>
          <w:rFonts w:cs="Arial"/>
          <w:b/>
          <w:sz w:val="24"/>
          <w:lang w:val="en-US"/>
        </w:rPr>
        <w:t>Title:</w:t>
      </w:r>
      <w:r w:rsidRPr="00DF2840">
        <w:rPr>
          <w:rFonts w:cs="Arial"/>
          <w:b/>
          <w:sz w:val="24"/>
          <w:lang w:val="en-US"/>
        </w:rPr>
        <w:tab/>
        <w:t>RAN1 agreements for Rel-13 N</w:t>
      </w:r>
      <w:r w:rsidR="00582065">
        <w:rPr>
          <w:rFonts w:cs="Arial"/>
          <w:b/>
          <w:sz w:val="24"/>
          <w:lang w:val="en-US"/>
        </w:rPr>
        <w:t>B</w:t>
      </w:r>
      <w:r w:rsidRPr="00DF2840">
        <w:rPr>
          <w:rFonts w:cs="Arial"/>
          <w:b/>
          <w:sz w:val="24"/>
          <w:lang w:val="en-US"/>
        </w:rPr>
        <w:t>-IoT</w:t>
      </w:r>
    </w:p>
    <w:p w14:paraId="506B8ACA" w14:textId="3C5BF87A" w:rsidR="00DF2840" w:rsidRPr="00DF2840" w:rsidRDefault="00DF2840" w:rsidP="00DF2840">
      <w:pPr>
        <w:keepNext/>
        <w:tabs>
          <w:tab w:val="left" w:pos="2552"/>
        </w:tabs>
        <w:rPr>
          <w:rFonts w:cs="Arial"/>
          <w:b/>
          <w:sz w:val="24"/>
          <w:lang w:val="en-US"/>
        </w:rPr>
      </w:pPr>
      <w:r w:rsidRPr="00DF2840">
        <w:rPr>
          <w:rFonts w:cs="Arial"/>
          <w:b/>
          <w:sz w:val="24"/>
          <w:lang w:val="en-US"/>
        </w:rPr>
        <w:t>Agenda Item:</w:t>
      </w:r>
      <w:r w:rsidRPr="00DF2840">
        <w:rPr>
          <w:rFonts w:cs="Arial"/>
          <w:b/>
          <w:sz w:val="24"/>
          <w:lang w:val="en-US"/>
        </w:rPr>
        <w:tab/>
      </w:r>
      <w:r w:rsidR="0008603D">
        <w:rPr>
          <w:rFonts w:cs="Arial"/>
          <w:b/>
          <w:sz w:val="24"/>
          <w:lang w:val="en-US"/>
        </w:rPr>
        <w:t>2.1.3</w:t>
      </w:r>
      <w:bookmarkStart w:id="0" w:name="_GoBack"/>
      <w:bookmarkEnd w:id="0"/>
    </w:p>
    <w:p w14:paraId="130780DC" w14:textId="48B855E7" w:rsidR="00A675B4" w:rsidRPr="001E77F7" w:rsidRDefault="00DF2840" w:rsidP="00DF2840">
      <w:pPr>
        <w:keepNext/>
        <w:tabs>
          <w:tab w:val="left" w:pos="2552"/>
        </w:tabs>
        <w:rPr>
          <w:lang w:val="en-US"/>
        </w:rPr>
      </w:pPr>
      <w:r w:rsidRPr="00DF2840">
        <w:rPr>
          <w:rFonts w:cs="Arial"/>
          <w:b/>
          <w:sz w:val="24"/>
          <w:lang w:val="en-US"/>
        </w:rPr>
        <w:t>Document for:</w:t>
      </w:r>
      <w:r w:rsidRPr="00DF2840">
        <w:rPr>
          <w:rFonts w:cs="Arial"/>
          <w:b/>
          <w:sz w:val="24"/>
          <w:lang w:val="en-US"/>
        </w:rPr>
        <w:tab/>
        <w:t>Information</w:t>
      </w:r>
    </w:p>
    <w:p w14:paraId="74995F7E" w14:textId="77777777" w:rsidR="00DF2840" w:rsidRPr="00BC3C51" w:rsidRDefault="00DF2840" w:rsidP="00DF2840">
      <w:pPr>
        <w:pStyle w:val="Heading1"/>
        <w:numPr>
          <w:ilvl w:val="0"/>
          <w:numId w:val="0"/>
        </w:numPr>
        <w:ind w:left="432" w:hanging="432"/>
        <w:rPr>
          <w:lang w:val="en-US"/>
        </w:rPr>
      </w:pPr>
      <w:bookmarkStart w:id="1" w:name="_Toc436096729"/>
      <w:r>
        <w:rPr>
          <w:lang w:val="en-US"/>
        </w:rPr>
        <w:t>Introduction</w:t>
      </w:r>
      <w:bookmarkEnd w:id="1"/>
    </w:p>
    <w:p w14:paraId="3AF1589D" w14:textId="6D9DF872" w:rsidR="00DF2840" w:rsidRDefault="00DF2840" w:rsidP="00DF2840">
      <w:pPr>
        <w:rPr>
          <w:lang w:val="en-US"/>
        </w:rPr>
      </w:pPr>
      <w:r>
        <w:rPr>
          <w:lang w:val="en-US"/>
        </w:rPr>
        <w:t xml:space="preserve">This contribution lists RAN1 agreements made for Rel-13 NB-IoT (WI code </w:t>
      </w:r>
      <w:r w:rsidR="005C5F4B" w:rsidRPr="005C5F4B">
        <w:rPr>
          <w:lang w:val="en-US"/>
        </w:rPr>
        <w:t>NB_IoT-Core</w:t>
      </w:r>
      <w:r w:rsidR="005C5F4B" w:rsidRPr="005C5F4B">
        <w:rPr>
          <w:lang w:val="en-US"/>
        </w:rPr>
        <w:tab/>
      </w:r>
      <w:r>
        <w:rPr>
          <w:lang w:val="en-US"/>
        </w:rPr>
        <w:t>,</w:t>
      </w:r>
      <w:r w:rsidR="00EB3B26">
        <w:rPr>
          <w:lang w:val="en-US"/>
        </w:rPr>
        <w:t xml:space="preserve"> </w:t>
      </w:r>
      <w:r>
        <w:rPr>
          <w:lang w:val="en-US"/>
        </w:rPr>
        <w:t xml:space="preserve">WID in </w:t>
      </w:r>
      <w:hyperlink r:id="rId8" w:history="1">
        <w:r>
          <w:rPr>
            <w:rStyle w:val="Hyperlink"/>
            <w:lang w:val="en-US"/>
          </w:rPr>
          <w:t>RP-152284</w:t>
        </w:r>
      </w:hyperlink>
      <w:r>
        <w:rPr>
          <w:lang w:val="en-US"/>
        </w:rPr>
        <w:t>) until after the RAN1 NB-IoT adhoc in January 2016.</w:t>
      </w:r>
    </w:p>
    <w:p w14:paraId="7A0D2733" w14:textId="60F0E630" w:rsidR="00DF2840" w:rsidRDefault="00DF2840" w:rsidP="00DF2840">
      <w:pPr>
        <w:rPr>
          <w:lang w:val="en-US"/>
        </w:rPr>
      </w:pPr>
      <w:r>
        <w:rPr>
          <w:lang w:val="en-US"/>
        </w:rPr>
        <w:t>Since the purpose of this contribution is to serve as input to RAN1 CR drafting, this contribution does not capture observations and other informative notes, only agreements and working assumptions with potential RAN1 specification impacts. Some agreements have been combined or edited for better readability. Agreements, working assumptions and FFSs that have been made obsolete by later agreements are not included. The text boxes present the RAN1 agreements – all other text is just informative text from the WI rapporteur. Note that this document is just an interpretation of the RAN1 agreements, i.e. this document does in no way override the official RAN1 minutes.</w:t>
      </w:r>
    </w:p>
    <w:p w14:paraId="259D84FE" w14:textId="77777777" w:rsidR="00DF2840" w:rsidRDefault="00DF2840" w:rsidP="00DF2840">
      <w:pPr>
        <w:rPr>
          <w:lang w:val="en-US"/>
        </w:rPr>
      </w:pPr>
    </w:p>
    <w:p w14:paraId="60B8F060" w14:textId="77777777" w:rsidR="00DF2840" w:rsidRDefault="00DF2840" w:rsidP="00DF2840">
      <w:pPr>
        <w:pStyle w:val="Heading1"/>
        <w:rPr>
          <w:lang w:val="en-US"/>
        </w:rPr>
      </w:pPr>
      <w:bookmarkStart w:id="2" w:name="_Toc436096730"/>
      <w:r>
        <w:rPr>
          <w:lang w:val="en-US"/>
        </w:rPr>
        <w:t>RRC parameters (36.331)</w:t>
      </w:r>
      <w:bookmarkEnd w:id="2"/>
    </w:p>
    <w:p w14:paraId="31EA8B36" w14:textId="77777777" w:rsidR="00DF2840" w:rsidRDefault="00DF2840" w:rsidP="00DF2840">
      <w:pPr>
        <w:rPr>
          <w:lang w:val="en-US"/>
        </w:rPr>
      </w:pPr>
      <w:r>
        <w:rPr>
          <w:lang w:val="en-US"/>
        </w:rPr>
        <w:t xml:space="preserve">New or modified RRC parameters for L1 configuration are captured in the Excel sheet in the LS in R1-16xxxx. </w:t>
      </w:r>
    </w:p>
    <w:p w14:paraId="0EE11342" w14:textId="77777777" w:rsidR="00DF2840" w:rsidRDefault="00DF2840" w:rsidP="00DF2840">
      <w:pPr>
        <w:pStyle w:val="Heading1"/>
        <w:rPr>
          <w:lang w:val="en-US"/>
        </w:rPr>
      </w:pPr>
      <w:r>
        <w:rPr>
          <w:lang w:val="en-US"/>
        </w:rPr>
        <w:t>Numerology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4F036D" w14:paraId="1E7DC0D3" w14:textId="77777777" w:rsidTr="00C92AD7">
        <w:tc>
          <w:tcPr>
            <w:tcW w:w="9857" w:type="dxa"/>
            <w:shd w:val="clear" w:color="auto" w:fill="auto"/>
          </w:tcPr>
          <w:p w14:paraId="6BAC8EC9" w14:textId="267F919E" w:rsidR="00DF2840" w:rsidRPr="0033164A" w:rsidRDefault="00DF2840" w:rsidP="00C92AD7">
            <w:pPr>
              <w:rPr>
                <w:rFonts w:ascii="Times" w:eastAsia="MS Mincho" w:hAnsi="Times" w:cs="Times"/>
                <w:lang w:val="en-US" w:eastAsia="ja-JP"/>
              </w:rPr>
            </w:pPr>
            <w:r w:rsidRPr="0033164A">
              <w:rPr>
                <w:rFonts w:ascii="Times" w:eastAsia="MS Mincho" w:hAnsi="Times" w:cs="Times"/>
                <w:highlight w:val="green"/>
                <w:lang w:val="en-US" w:eastAsia="ja-JP"/>
              </w:rPr>
              <w:t>RAN1#83 agreements</w:t>
            </w:r>
            <w:r w:rsidR="00EB3B26" w:rsidRPr="0033164A">
              <w:rPr>
                <w:rFonts w:ascii="Times" w:eastAsia="MS Mincho" w:hAnsi="Times" w:cs="Times"/>
                <w:highlight w:val="green"/>
                <w:lang w:val="en-US" w:eastAsia="ja-JP"/>
              </w:rPr>
              <w:t xml:space="preserve"> updated in WID at RAN#70 (</w:t>
            </w:r>
            <w:hyperlink r:id="rId9" w:history="1">
              <w:r w:rsidR="00EB3B26" w:rsidRPr="0033164A">
                <w:rPr>
                  <w:rStyle w:val="Hyperlink"/>
                  <w:rFonts w:ascii="Times" w:hAnsi="Times" w:cs="Times"/>
                  <w:highlight w:val="green"/>
                  <w:lang w:val="en-US"/>
                </w:rPr>
                <w:t>RP-152284</w:t>
              </w:r>
            </w:hyperlink>
            <w:r w:rsidR="00EB3B26" w:rsidRPr="0033164A">
              <w:rPr>
                <w:rFonts w:ascii="Times" w:hAnsi="Times" w:cs="Times"/>
                <w:highlight w:val="green"/>
                <w:lang w:val="en-US"/>
              </w:rPr>
              <w:t>)</w:t>
            </w:r>
            <w:r w:rsidRPr="0033164A">
              <w:rPr>
                <w:rFonts w:ascii="Times" w:eastAsia="MS Mincho" w:hAnsi="Times" w:cs="Times"/>
                <w:highlight w:val="green"/>
                <w:lang w:val="en-US" w:eastAsia="ja-JP"/>
              </w:rPr>
              <w:t>:</w:t>
            </w:r>
          </w:p>
          <w:p w14:paraId="46D8246D" w14:textId="77777777" w:rsidR="00EB3B26" w:rsidRPr="0033164A" w:rsidRDefault="00EB3B26" w:rsidP="00EB3B26">
            <w:pPr>
              <w:numPr>
                <w:ilvl w:val="0"/>
                <w:numId w:val="18"/>
              </w:numPr>
              <w:spacing w:after="180"/>
              <w:ind w:right="-99"/>
              <w:jc w:val="left"/>
              <w:rPr>
                <w:rFonts w:ascii="Times" w:hAnsi="Times" w:cs="Times"/>
                <w:bCs/>
              </w:rPr>
            </w:pPr>
            <w:r w:rsidRPr="0033164A">
              <w:rPr>
                <w:rFonts w:ascii="Times" w:hAnsi="Times" w:cs="Times"/>
                <w:bCs/>
              </w:rPr>
              <w:t>OFDMA on the downlink</w:t>
            </w:r>
          </w:p>
          <w:p w14:paraId="6CFA3E6A"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 xml:space="preserve">15 kHz sub-carrier spacing for all the modes of operation (with normal or extended CP). </w:t>
            </w:r>
          </w:p>
          <w:p w14:paraId="57395A06" w14:textId="77777777" w:rsidR="00EB3B26" w:rsidRPr="0033164A" w:rsidRDefault="00EB3B26" w:rsidP="00EB3B26">
            <w:pPr>
              <w:numPr>
                <w:ilvl w:val="0"/>
                <w:numId w:val="18"/>
              </w:numPr>
              <w:spacing w:after="180"/>
              <w:ind w:right="-99"/>
              <w:jc w:val="left"/>
              <w:rPr>
                <w:rFonts w:ascii="Times" w:hAnsi="Times" w:cs="Times"/>
                <w:bCs/>
              </w:rPr>
            </w:pPr>
            <w:r w:rsidRPr="0033164A">
              <w:rPr>
                <w:rFonts w:ascii="Times" w:hAnsi="Times" w:cs="Times"/>
                <w:bCs/>
              </w:rPr>
              <w:t xml:space="preserve">For the uplink: </w:t>
            </w:r>
          </w:p>
          <w:p w14:paraId="4E3F7936"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Single tone transmissions are supported. Two numerologies should be configurable by the network for single-tone transmission: 3.75 kHz and 15 kHz. A cyclic prefix is inserted. Frequency domain sinc pulse-shaping in the physical layer description.</w:t>
            </w:r>
          </w:p>
          <w:p w14:paraId="7419EF12"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Multi-tone transmissions are supported, based on SC-FDMA with 15 kHz UL subcarrier spacing.</w:t>
            </w:r>
          </w:p>
          <w:p w14:paraId="21F5794E"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FFS: Additional mechanisms for PAPR reduction.</w:t>
            </w:r>
          </w:p>
          <w:p w14:paraId="194F9E6F" w14:textId="034466EA" w:rsidR="00DF2840" w:rsidRPr="00EB3B26" w:rsidRDefault="00EB3B26" w:rsidP="00C92AD7">
            <w:pPr>
              <w:numPr>
                <w:ilvl w:val="1"/>
                <w:numId w:val="18"/>
              </w:numPr>
              <w:spacing w:after="180"/>
              <w:ind w:right="-99"/>
              <w:jc w:val="left"/>
              <w:rPr>
                <w:bCs/>
              </w:rPr>
            </w:pPr>
            <w:r w:rsidRPr="0033164A">
              <w:rPr>
                <w:rFonts w:ascii="Times" w:hAnsi="Times" w:cs="Times"/>
                <w:bCs/>
              </w:rPr>
              <w:t>The UE shall indicate the support single-tone and/or multi-tone, details to be discussed by RAN WGs</w:t>
            </w:r>
          </w:p>
        </w:tc>
      </w:tr>
    </w:tbl>
    <w:p w14:paraId="595B107A" w14:textId="77777777" w:rsidR="00DF2840" w:rsidRPr="0016504A" w:rsidRDefault="00DF2840" w:rsidP="00DF2840">
      <w:pPr>
        <w:rPr>
          <w:lang w:val="en-US"/>
        </w:rPr>
      </w:pPr>
    </w:p>
    <w:p w14:paraId="73F23F62" w14:textId="77777777" w:rsidR="00DF2840" w:rsidRDefault="00DF2840" w:rsidP="00DF2840">
      <w:pPr>
        <w:pStyle w:val="Heading1"/>
        <w:rPr>
          <w:lang w:val="en-US"/>
        </w:rPr>
      </w:pPr>
      <w:r>
        <w:rPr>
          <w:lang w:val="en-US"/>
        </w:rPr>
        <w:t>TDD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4F036D" w14:paraId="5986E7E1" w14:textId="77777777" w:rsidTr="00C92AD7">
        <w:tc>
          <w:tcPr>
            <w:tcW w:w="9857" w:type="dxa"/>
            <w:shd w:val="clear" w:color="auto" w:fill="auto"/>
          </w:tcPr>
          <w:p w14:paraId="2F7685B1" w14:textId="77777777" w:rsidR="00DF2840" w:rsidRPr="006D39A7" w:rsidRDefault="00DF2840" w:rsidP="00C92AD7">
            <w:pPr>
              <w:rPr>
                <w:rFonts w:ascii="Times" w:eastAsia="MS Mincho" w:hAnsi="Times" w:cs="Times"/>
                <w:lang w:val="en-US" w:eastAsia="ja-JP"/>
              </w:rPr>
            </w:pPr>
            <w:r w:rsidRPr="006D39A7">
              <w:rPr>
                <w:rFonts w:ascii="Times" w:eastAsia="MS Mincho" w:hAnsi="Times" w:cs="Times"/>
                <w:highlight w:val="green"/>
                <w:lang w:val="en-US" w:eastAsia="ja-JP"/>
              </w:rPr>
              <w:t>RAN1#83 agreements:</w:t>
            </w:r>
          </w:p>
          <w:p w14:paraId="70F3B123" w14:textId="77777777"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lang w:val="en-US" w:eastAsia="ja-JP"/>
              </w:rPr>
              <w:t>NB-IoT supports FS2 in Rel-13 or a later release</w:t>
            </w:r>
          </w:p>
          <w:p w14:paraId="00EA85BC" w14:textId="77777777" w:rsidR="006D39A7" w:rsidRPr="006D39A7" w:rsidRDefault="006D39A7" w:rsidP="00C92AD7">
            <w:pPr>
              <w:rPr>
                <w:rFonts w:ascii="Times" w:eastAsia="MS Mincho" w:hAnsi="Times" w:cs="Times"/>
                <w:highlight w:val="green"/>
                <w:lang w:val="en-US" w:eastAsia="ja-JP"/>
              </w:rPr>
            </w:pPr>
          </w:p>
          <w:p w14:paraId="6B4094C2" w14:textId="77777777" w:rsidR="00DF2840" w:rsidRPr="006D39A7" w:rsidRDefault="00DF2840" w:rsidP="00C92AD7">
            <w:pPr>
              <w:rPr>
                <w:rFonts w:ascii="Times" w:eastAsia="MS Mincho" w:hAnsi="Times" w:cs="Times"/>
                <w:highlight w:val="green"/>
                <w:lang w:val="en-US" w:eastAsia="ja-JP"/>
              </w:rPr>
            </w:pPr>
            <w:r w:rsidRPr="006D39A7">
              <w:rPr>
                <w:rFonts w:ascii="Times" w:eastAsia="MS Mincho" w:hAnsi="Times" w:cs="Times"/>
                <w:highlight w:val="green"/>
                <w:lang w:val="en-US" w:eastAsia="ja-JP"/>
              </w:rPr>
              <w:lastRenderedPageBreak/>
              <w:t xml:space="preserve">RAN1#83 conclusion: </w:t>
            </w:r>
          </w:p>
          <w:p w14:paraId="2797D170" w14:textId="6EFB8F70"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lang w:val="en-US" w:eastAsia="ja-JP"/>
              </w:rPr>
              <w:t>NB-IoT in Rel-13 supports at least the necessary forward compatibility to support TDD</w:t>
            </w:r>
          </w:p>
          <w:p w14:paraId="1FFA3B83" w14:textId="0B3E4577"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rPr>
            </w:pPr>
            <w:r w:rsidRPr="006D39A7">
              <w:rPr>
                <w:rFonts w:ascii="Times" w:eastAsia="MS Mincho" w:hAnsi="Times" w:cs="Times"/>
                <w:lang w:val="en-US" w:eastAsia="ja-JP"/>
              </w:rPr>
              <w:t xml:space="preserve">FFS which TDD configurations are to be prioritized; companies are encouraged to check further until the next meeting. </w:t>
            </w:r>
          </w:p>
          <w:p w14:paraId="0A89ECF3" w14:textId="77777777" w:rsidR="006D39A7" w:rsidRPr="006D39A7" w:rsidRDefault="006D39A7" w:rsidP="006D39A7">
            <w:pPr>
              <w:overflowPunct/>
              <w:autoSpaceDE/>
              <w:autoSpaceDN/>
              <w:adjustRightInd/>
              <w:spacing w:after="0"/>
              <w:jc w:val="left"/>
              <w:textAlignment w:val="auto"/>
              <w:rPr>
                <w:rFonts w:ascii="Times" w:eastAsia="MS Mincho" w:hAnsi="Times" w:cs="Times"/>
                <w:lang w:val="en-US"/>
              </w:rPr>
            </w:pPr>
          </w:p>
          <w:p w14:paraId="1E1DB8A2" w14:textId="77777777" w:rsidR="006D39A7" w:rsidRPr="006D39A7" w:rsidRDefault="006D39A7" w:rsidP="006D39A7">
            <w:p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highlight w:val="green"/>
                <w:lang w:val="en-US" w:eastAsia="ja-JP"/>
              </w:rPr>
              <w:t>RAN#70 conclusion:</w:t>
            </w:r>
          </w:p>
          <w:p w14:paraId="3ABC0133" w14:textId="419E9EC2" w:rsidR="006D39A7" w:rsidRPr="006D39A7" w:rsidRDefault="006D39A7" w:rsidP="009172EC">
            <w:pPr>
              <w:numPr>
                <w:ilvl w:val="0"/>
                <w:numId w:val="11"/>
              </w:numPr>
              <w:overflowPunct/>
              <w:autoSpaceDE/>
              <w:autoSpaceDN/>
              <w:adjustRightInd/>
              <w:spacing w:after="0"/>
              <w:jc w:val="left"/>
              <w:textAlignment w:val="auto"/>
              <w:rPr>
                <w:rFonts w:ascii="Times New Roman" w:eastAsia="MS Mincho" w:hAnsi="Times New Roman"/>
                <w:lang w:val="en-US"/>
              </w:rPr>
            </w:pPr>
            <w:r w:rsidRPr="006D39A7">
              <w:rPr>
                <w:rFonts w:ascii="Times" w:eastAsia="MS Mincho" w:hAnsi="Times" w:cs="Times"/>
                <w:lang w:val="en-US" w:eastAsia="ja-JP"/>
              </w:rPr>
              <w:t>REL-13: FDD only + forward compatibility for TDD</w:t>
            </w:r>
          </w:p>
        </w:tc>
      </w:tr>
    </w:tbl>
    <w:p w14:paraId="277A813A" w14:textId="77777777" w:rsidR="00DF2840" w:rsidRDefault="00DF2840" w:rsidP="00DF2840">
      <w:pPr>
        <w:rPr>
          <w:lang w:val="en-US"/>
        </w:rPr>
      </w:pPr>
    </w:p>
    <w:p w14:paraId="444CCDE6" w14:textId="77777777" w:rsidR="009427B0" w:rsidRPr="0016504A" w:rsidRDefault="009427B0" w:rsidP="00DF2840">
      <w:pPr>
        <w:rPr>
          <w:lang w:val="en-US"/>
        </w:rPr>
      </w:pPr>
    </w:p>
    <w:p w14:paraId="5183D196" w14:textId="2DBC2B0A" w:rsidR="009427B0" w:rsidRDefault="009427B0" w:rsidP="00DF2840">
      <w:pPr>
        <w:pStyle w:val="Heading1"/>
        <w:rPr>
          <w:lang w:val="en-US"/>
        </w:rPr>
      </w:pPr>
      <w:r>
        <w:rPr>
          <w:lang w:val="en-US"/>
        </w:rPr>
        <w:t>CP lengths</w:t>
      </w:r>
    </w:p>
    <w:p w14:paraId="44ED2AE4" w14:textId="77777777" w:rsidR="009427B0" w:rsidRPr="00DF2840" w:rsidRDefault="009427B0" w:rsidP="009427B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9427B0" w:rsidRPr="00DF2840" w14:paraId="2DF2022A" w14:textId="77777777" w:rsidTr="00C92AD7">
        <w:tc>
          <w:tcPr>
            <w:tcW w:w="9857" w:type="dxa"/>
            <w:shd w:val="clear" w:color="auto" w:fill="auto"/>
          </w:tcPr>
          <w:p w14:paraId="599357C0" w14:textId="77777777" w:rsidR="009427B0" w:rsidRPr="00DF2840" w:rsidRDefault="009427B0" w:rsidP="00C92AD7">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45A8031A" w14:textId="77777777" w:rsidR="009427B0" w:rsidRPr="009427B0" w:rsidRDefault="009427B0" w:rsidP="009172EC">
            <w:pPr>
              <w:numPr>
                <w:ilvl w:val="0"/>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CP length for DL:</w:t>
            </w:r>
          </w:p>
          <w:p w14:paraId="598BD1DD" w14:textId="77777777" w:rsidR="009427B0" w:rsidRPr="009427B0" w:rsidRDefault="009427B0" w:rsidP="009172EC">
            <w:pPr>
              <w:numPr>
                <w:ilvl w:val="1"/>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Alt-1: Normal CP only</w:t>
            </w:r>
          </w:p>
          <w:p w14:paraId="63FEE7D2" w14:textId="77777777" w:rsidR="009427B0" w:rsidRPr="009427B0" w:rsidRDefault="009427B0" w:rsidP="009172EC">
            <w:pPr>
              <w:numPr>
                <w:ilvl w:val="1"/>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Alt-2: Both normal CP and extended CP are supported</w:t>
            </w:r>
          </w:p>
          <w:p w14:paraId="60E78BFB" w14:textId="52657653" w:rsidR="009427B0" w:rsidRPr="009427B0" w:rsidRDefault="009427B0" w:rsidP="009172EC">
            <w:pPr>
              <w:numPr>
                <w:ilvl w:val="0"/>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Down selection between Alt-1 and Alt-2 until next meeting</w:t>
            </w:r>
          </w:p>
        </w:tc>
      </w:tr>
    </w:tbl>
    <w:p w14:paraId="3849C0E7" w14:textId="77777777" w:rsidR="009427B0" w:rsidRPr="00DF2840" w:rsidRDefault="009427B0" w:rsidP="009427B0">
      <w:pPr>
        <w:tabs>
          <w:tab w:val="left" w:pos="567"/>
        </w:tabs>
        <w:snapToGrid w:val="0"/>
        <w:rPr>
          <w:rFonts w:ascii="Times" w:hAnsi="Times" w:cs="Times"/>
          <w:lang w:val="en-US"/>
        </w:rPr>
      </w:pPr>
    </w:p>
    <w:p w14:paraId="777DBCAD" w14:textId="77777777" w:rsidR="009427B0" w:rsidRPr="009427B0" w:rsidRDefault="009427B0" w:rsidP="009427B0">
      <w:pPr>
        <w:rPr>
          <w:lang w:val="en-US"/>
        </w:rPr>
      </w:pPr>
    </w:p>
    <w:p w14:paraId="03C71B4D" w14:textId="434CEB19" w:rsidR="00344B0E" w:rsidRDefault="00344B0E" w:rsidP="00DF2840">
      <w:pPr>
        <w:pStyle w:val="Heading1"/>
        <w:rPr>
          <w:lang w:val="en-US"/>
        </w:rPr>
      </w:pPr>
      <w:r>
        <w:rPr>
          <w:lang w:val="en-US"/>
        </w:rPr>
        <w:t>System information</w:t>
      </w:r>
    </w:p>
    <w:p w14:paraId="32F38C96" w14:textId="77777777" w:rsidR="00344B0E" w:rsidRPr="00DF2840" w:rsidRDefault="00344B0E" w:rsidP="00344B0E">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344B0E" w:rsidRPr="00DF2840" w14:paraId="5AE6FBF8" w14:textId="77777777" w:rsidTr="00C92AD7">
        <w:tc>
          <w:tcPr>
            <w:tcW w:w="9857" w:type="dxa"/>
            <w:shd w:val="clear" w:color="auto" w:fill="auto"/>
          </w:tcPr>
          <w:p w14:paraId="44652CA9" w14:textId="77777777" w:rsidR="00344B0E" w:rsidRPr="00DF2840" w:rsidRDefault="00344B0E" w:rsidP="00C92AD7">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7C0BF062" w14:textId="77777777" w:rsidR="00344B0E" w:rsidRPr="00344B0E" w:rsidRDefault="00344B0E" w:rsidP="009172EC">
            <w:pPr>
              <w:numPr>
                <w:ilvl w:val="0"/>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Master information broadcast and system information broadcast are supported for NB-IoT</w:t>
            </w:r>
          </w:p>
          <w:p w14:paraId="7111DBFB" w14:textId="77777777" w:rsidR="00344B0E" w:rsidRPr="00344B0E" w:rsidRDefault="00344B0E" w:rsidP="009172EC">
            <w:pPr>
              <w:numPr>
                <w:ilvl w:val="1"/>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Master information broadcast is carried by a first physical channel </w:t>
            </w:r>
          </w:p>
          <w:p w14:paraId="55311A1A" w14:textId="77777777" w:rsidR="00344B0E" w:rsidRPr="00344B0E" w:rsidRDefault="00344B0E" w:rsidP="009172EC">
            <w:pPr>
              <w:numPr>
                <w:ilvl w:val="2"/>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The first physical channel has no accompanying control channel</w:t>
            </w:r>
          </w:p>
          <w:p w14:paraId="57C34344" w14:textId="77777777" w:rsidR="00344B0E" w:rsidRPr="00344B0E" w:rsidRDefault="00344B0E" w:rsidP="009172EC">
            <w:pPr>
              <w:numPr>
                <w:ilvl w:val="1"/>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System information broadcast is carried by a second physical channel </w:t>
            </w:r>
          </w:p>
          <w:p w14:paraId="786F24E2" w14:textId="07480484" w:rsidR="00344B0E" w:rsidRPr="00344B0E" w:rsidRDefault="00344B0E" w:rsidP="009172EC">
            <w:pPr>
              <w:numPr>
                <w:ilvl w:val="2"/>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FFS how the UE determines the time/frequency resources for the second physical channel carrying the system information broadcast </w:t>
            </w:r>
          </w:p>
        </w:tc>
      </w:tr>
    </w:tbl>
    <w:p w14:paraId="6A5D3B53" w14:textId="77777777" w:rsidR="00344B0E" w:rsidRPr="00DF2840" w:rsidRDefault="00344B0E" w:rsidP="00344B0E">
      <w:pPr>
        <w:tabs>
          <w:tab w:val="left" w:pos="567"/>
        </w:tabs>
        <w:snapToGrid w:val="0"/>
        <w:rPr>
          <w:rFonts w:ascii="Times" w:hAnsi="Times" w:cs="Times"/>
          <w:lang w:val="en-US"/>
        </w:rPr>
      </w:pPr>
    </w:p>
    <w:p w14:paraId="24AE06F0" w14:textId="77777777" w:rsidR="00344B0E" w:rsidRPr="00344B0E" w:rsidRDefault="00344B0E" w:rsidP="00344B0E">
      <w:pPr>
        <w:rPr>
          <w:lang w:val="en-US"/>
        </w:rPr>
      </w:pPr>
    </w:p>
    <w:p w14:paraId="086EFB5E" w14:textId="77777777" w:rsidR="00344B0E" w:rsidRPr="00344B0E" w:rsidRDefault="00344B0E" w:rsidP="00344B0E">
      <w:pPr>
        <w:rPr>
          <w:lang w:val="en-US"/>
        </w:rPr>
      </w:pPr>
    </w:p>
    <w:p w14:paraId="1C8F674A" w14:textId="2AAB7D92" w:rsidR="008A0C9A" w:rsidRDefault="008A0C9A" w:rsidP="00DF2840">
      <w:pPr>
        <w:pStyle w:val="Heading1"/>
        <w:rPr>
          <w:lang w:val="en-US"/>
        </w:rPr>
      </w:pPr>
      <w:r>
        <w:rPr>
          <w:lang w:val="en-US"/>
        </w:rPr>
        <w:t>Transmission schemes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B7DAC" w:rsidRPr="00DF2840" w14:paraId="50D7A223" w14:textId="77777777" w:rsidTr="00DB7DAC">
        <w:trPr>
          <w:trHeight w:val="802"/>
        </w:trPr>
        <w:tc>
          <w:tcPr>
            <w:tcW w:w="9846" w:type="dxa"/>
            <w:shd w:val="clear" w:color="auto" w:fill="auto"/>
          </w:tcPr>
          <w:p w14:paraId="428FE939" w14:textId="77777777" w:rsidR="00DB7DAC" w:rsidRDefault="00DB7DAC" w:rsidP="008A0C9A">
            <w:pPr>
              <w:rPr>
                <w:rFonts w:ascii="Times" w:eastAsia="MS Mincho" w:hAnsi="Times" w:cs="Times"/>
                <w:lang w:val="en-US" w:eastAsia="ja-JP"/>
              </w:rPr>
            </w:pPr>
            <w:r w:rsidRPr="008A0C9A">
              <w:rPr>
                <w:rFonts w:ascii="Times" w:eastAsia="MS Mincho" w:hAnsi="Times" w:cs="Times"/>
                <w:highlight w:val="darkYellow"/>
                <w:lang w:val="en-US" w:eastAsia="ja-JP"/>
              </w:rPr>
              <w:t>RAN1#83 Working Assumption:</w:t>
            </w:r>
          </w:p>
          <w:p w14:paraId="12A227A2" w14:textId="77777777" w:rsidR="00DB7DAC" w:rsidRDefault="00DB7DAC"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rPr>
              <w:t>NB-IoT supports operation with more than one DL tx antenna port</w:t>
            </w:r>
          </w:p>
          <w:p w14:paraId="6EDE0A65" w14:textId="77777777" w:rsidR="00DB7DAC" w:rsidRDefault="00DB7DAC"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eastAsia="ja-JP"/>
              </w:rPr>
              <w:t>For operation with 2 DL tx antenna ports, NB-IoT uses SFBC</w:t>
            </w:r>
          </w:p>
          <w:p w14:paraId="3CD84B90" w14:textId="4A83E4A3" w:rsidR="00DB7DAC" w:rsidRPr="008A0C9A" w:rsidRDefault="00DB7DAC" w:rsidP="009172EC">
            <w:pPr>
              <w:pStyle w:val="ListParagraph"/>
              <w:numPr>
                <w:ilvl w:val="0"/>
                <w:numId w:val="11"/>
              </w:numPr>
              <w:rPr>
                <w:rFonts w:ascii="Times" w:eastAsia="MS Mincho" w:hAnsi="Times" w:cs="Times"/>
                <w:lang w:val="en-US"/>
              </w:rPr>
            </w:pPr>
            <w:r w:rsidRPr="008A0C9A">
              <w:rPr>
                <w:rFonts w:ascii="Times" w:eastAsia="MS Mincho" w:hAnsi="Times" w:cs="Times"/>
                <w:lang w:val="en-US"/>
              </w:rPr>
              <w:t>Can be revisited at Jan Adhoc if UE complexity issues are identified</w:t>
            </w:r>
          </w:p>
        </w:tc>
      </w:tr>
    </w:tbl>
    <w:p w14:paraId="1F9A3961" w14:textId="77777777" w:rsidR="008A0C9A" w:rsidRDefault="008A0C9A" w:rsidP="008A0C9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6D39A7" w:rsidRPr="00DF2840" w14:paraId="5A4D5046" w14:textId="77777777" w:rsidTr="00C92AD7">
        <w:tc>
          <w:tcPr>
            <w:tcW w:w="9857" w:type="dxa"/>
            <w:shd w:val="clear" w:color="auto" w:fill="auto"/>
          </w:tcPr>
          <w:p w14:paraId="3B8A2865" w14:textId="77777777" w:rsidR="006D39A7" w:rsidRPr="00DF2840" w:rsidRDefault="006D39A7" w:rsidP="00C92AD7">
            <w:pPr>
              <w:rPr>
                <w:rFonts w:ascii="Times" w:eastAsia="MS Mincho" w:hAnsi="Times" w:cs="Times"/>
                <w:lang w:val="en-US" w:eastAsia="ja-JP"/>
              </w:rPr>
            </w:pPr>
            <w:r w:rsidRPr="00DF2840">
              <w:rPr>
                <w:rFonts w:ascii="Times" w:eastAsia="MS Mincho" w:hAnsi="Times" w:cs="Times"/>
                <w:highlight w:val="green"/>
                <w:lang w:val="en-US" w:eastAsia="ja-JP"/>
              </w:rPr>
              <w:t>RAN1 NB-IoT adhoc agreements:</w:t>
            </w:r>
          </w:p>
          <w:p w14:paraId="14C16506" w14:textId="02C52206" w:rsidR="006D39A7" w:rsidRPr="005C5F4B" w:rsidRDefault="006D39A7" w:rsidP="009172EC">
            <w:pPr>
              <w:numPr>
                <w:ilvl w:val="0"/>
                <w:numId w:val="11"/>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Same transmission scheme is applied to NB-PDCCH, NB-PBCH, and NB-PDSCH</w:t>
            </w:r>
          </w:p>
        </w:tc>
      </w:tr>
    </w:tbl>
    <w:p w14:paraId="6C253A6F" w14:textId="6B3FA1B8" w:rsidR="00DB7DAC" w:rsidRPr="00DB7DAC" w:rsidRDefault="00DB7DAC" w:rsidP="00DB7DAC">
      <w:pPr>
        <w:pStyle w:val="Heading1"/>
        <w:rPr>
          <w:lang w:val="en-US"/>
        </w:rPr>
      </w:pPr>
      <w:r w:rsidRPr="00DF2840">
        <w:rPr>
          <w:lang w:val="en-US"/>
        </w:rPr>
        <w:t>NB-PBCH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98B13FE" w14:textId="77777777" w:rsidTr="00C92AD7">
        <w:tc>
          <w:tcPr>
            <w:tcW w:w="9857" w:type="dxa"/>
            <w:shd w:val="clear" w:color="auto" w:fill="auto"/>
          </w:tcPr>
          <w:p w14:paraId="3C14C3AB" w14:textId="61B0989B"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RAN1#8</w:t>
            </w:r>
            <w:r w:rsidR="008A0C9A">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654E75FC" w14:textId="77777777" w:rsidR="008A0C9A" w:rsidRPr="008A0C9A" w:rsidRDefault="008A0C9A"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rPr>
              <w:t>For in-band operation, it shall be possible for NB-IoT UE to decode NB-PBCH without knowing the legacy PRB index</w:t>
            </w:r>
          </w:p>
          <w:p w14:paraId="0E112F40" w14:textId="77777777" w:rsidR="008A0C9A" w:rsidRPr="008A0C9A" w:rsidRDefault="008A0C9A" w:rsidP="009172EC">
            <w:pPr>
              <w:numPr>
                <w:ilvl w:val="1"/>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rPr>
              <w:lastRenderedPageBreak/>
              <w:t xml:space="preserve">i.e. a single fixed predefined PRB location NB-IoT is precluded. </w:t>
            </w:r>
          </w:p>
          <w:p w14:paraId="6CCC028F" w14:textId="77777777" w:rsidR="00DF2840" w:rsidRPr="00DF2840" w:rsidRDefault="00DF2840" w:rsidP="008A0C9A">
            <w:pPr>
              <w:overflowPunct/>
              <w:autoSpaceDE/>
              <w:autoSpaceDN/>
              <w:adjustRightInd/>
              <w:spacing w:after="0"/>
              <w:jc w:val="left"/>
              <w:textAlignment w:val="auto"/>
              <w:rPr>
                <w:rFonts w:ascii="Times" w:eastAsia="MS Mincho" w:hAnsi="Times" w:cs="Times"/>
                <w:lang w:val="en-US"/>
              </w:rPr>
            </w:pPr>
          </w:p>
        </w:tc>
      </w:tr>
    </w:tbl>
    <w:p w14:paraId="178AF4A2"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D6773ED" w14:textId="77777777" w:rsidTr="006D39A7">
        <w:tc>
          <w:tcPr>
            <w:tcW w:w="9846" w:type="dxa"/>
            <w:shd w:val="clear" w:color="auto" w:fill="auto"/>
          </w:tcPr>
          <w:p w14:paraId="48D799E8"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 NB-IoT adhoc agreements:</w:t>
            </w:r>
          </w:p>
          <w:p w14:paraId="5AA07D34"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In FDD mode, NB-PBCH is transmitted in subframe 0 in every radio frame</w:t>
            </w:r>
          </w:p>
          <w:p w14:paraId="59F02CAC"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In FDD mode, NB-PBCH does not use the first 3 symbols in a subframe at least in in-band operation</w:t>
            </w:r>
          </w:p>
          <w:p w14:paraId="6DEEBB3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For stand-alone and guard band operations, in the subframe transmitted NB-PBCH, the first 3 symbols contains no NB-PBCH</w:t>
            </w:r>
          </w:p>
          <w:p w14:paraId="7A90388A"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NB-PBCH is rate matched around 4 port LTE CRS location based on PCID from NB-SSS</w:t>
            </w:r>
          </w:p>
          <w:p w14:paraId="09D5FC0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It is not precluded the PCID from NB-SSS is different from the LTE PCID</w:t>
            </w:r>
          </w:p>
          <w:p w14:paraId="713134D5"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Note that the PCID from NB-SSS and the LTE PCID indicate the same LTE CRS position</w:t>
            </w:r>
          </w:p>
          <w:p w14:paraId="07C4CF5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The time interval where MIB remains unchanged is 640 ms</w:t>
            </w:r>
          </w:p>
          <w:p w14:paraId="2453B93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NB-PBCH consists of 8 independently decodable blocks of 80 ms duration</w:t>
            </w:r>
          </w:p>
          <w:p w14:paraId="2740C68A"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NB-PBCH reuses the following functionalities from LTE PBCH:</w:t>
            </w:r>
          </w:p>
          <w:p w14:paraId="7B0D6D5A"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CRC generation and attachment.</w:t>
            </w:r>
          </w:p>
          <w:p w14:paraId="4D29120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Tail biting convolutional encoding.</w:t>
            </w:r>
          </w:p>
          <w:p w14:paraId="3BA47107"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Rate matching.</w:t>
            </w:r>
          </w:p>
          <w:p w14:paraId="2E90EA04"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Scrambling.</w:t>
            </w:r>
          </w:p>
          <w:p w14:paraId="086E7871"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Modulation.</w:t>
            </w:r>
          </w:p>
          <w:p w14:paraId="110F4A7D"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Layer mapping.</w:t>
            </w:r>
          </w:p>
          <w:p w14:paraId="12A9632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Precoding</w:t>
            </w:r>
          </w:p>
          <w:p w14:paraId="001AC258"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From RAN1 point of views, NB-MIB can be 34-bit payload and has a 16-bit CRC</w:t>
            </w:r>
          </w:p>
          <w:p w14:paraId="1D9E5EDF"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NB-MIB includes at least</w:t>
            </w:r>
          </w:p>
          <w:p w14:paraId="5FAA4DA1"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SFN</w:t>
            </w:r>
          </w:p>
          <w:p w14:paraId="2370FFB1"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Detailed information</w:t>
            </w:r>
          </w:p>
          <w:p w14:paraId="410DF9D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LTE CRS information</w:t>
            </w:r>
          </w:p>
          <w:p w14:paraId="5036DDC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NB-RS information</w:t>
            </w:r>
          </w:p>
          <w:p w14:paraId="63E74DB2"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SIB1 scheduling information</w:t>
            </w:r>
          </w:p>
          <w:p w14:paraId="3B9C922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Operation mode</w:t>
            </w:r>
          </w:p>
          <w:p w14:paraId="00A00956"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Details at least including explicit or implicit signaling</w:t>
            </w:r>
          </w:p>
          <w:p w14:paraId="1692E4F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CFI</w:t>
            </w:r>
          </w:p>
          <w:p w14:paraId="1C65839D"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system BW</w:t>
            </w:r>
          </w:p>
          <w:p w14:paraId="425C63A4" w14:textId="36843EF3"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FDD/TDD indication</w:t>
            </w:r>
          </w:p>
        </w:tc>
      </w:tr>
    </w:tbl>
    <w:p w14:paraId="734B7476" w14:textId="77777777" w:rsidR="00DF2840" w:rsidRPr="00DF2840" w:rsidRDefault="00DF2840" w:rsidP="00DF2840">
      <w:pPr>
        <w:rPr>
          <w:lang w:val="en-US"/>
        </w:rPr>
      </w:pPr>
    </w:p>
    <w:p w14:paraId="34BC22AB" w14:textId="7C2DE96B" w:rsidR="00DF2840" w:rsidRDefault="00DF2840" w:rsidP="00DF2840">
      <w:pPr>
        <w:pStyle w:val="Heading1"/>
        <w:rPr>
          <w:lang w:val="en-US"/>
        </w:rPr>
      </w:pPr>
      <w:r w:rsidRPr="00DF2840">
        <w:rPr>
          <w:lang w:val="en-US"/>
        </w:rPr>
        <w:t>NB-PDCCH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70AE6603" w14:textId="77777777" w:rsidTr="00E558B0">
        <w:tc>
          <w:tcPr>
            <w:tcW w:w="9846" w:type="dxa"/>
            <w:shd w:val="clear" w:color="auto" w:fill="auto"/>
          </w:tcPr>
          <w:p w14:paraId="0CF82C54" w14:textId="599FED74"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RAN1#8</w:t>
            </w:r>
            <w:r w:rsidR="00344B0E">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27C94D7C" w14:textId="51E66AC1" w:rsidR="00DF2840" w:rsidRPr="008A0C9A" w:rsidRDefault="008A0C9A" w:rsidP="009172EC">
            <w:pPr>
              <w:pStyle w:val="ListParagraph"/>
              <w:numPr>
                <w:ilvl w:val="0"/>
                <w:numId w:val="11"/>
              </w:numPr>
              <w:rPr>
                <w:rFonts w:ascii="Times" w:eastAsia="MS Mincho" w:hAnsi="Times" w:cs="Times"/>
                <w:lang w:val="en-US"/>
              </w:rPr>
            </w:pPr>
            <w:r w:rsidRPr="008A0C9A">
              <w:rPr>
                <w:rFonts w:ascii="Times" w:eastAsia="MS Mincho" w:hAnsi="Times" w:cs="Times"/>
                <w:lang w:val="en-US"/>
              </w:rPr>
              <w:t>NB-IoT supports a physical downlink control channel, NB-PDCCH</w:t>
            </w:r>
          </w:p>
        </w:tc>
      </w:tr>
    </w:tbl>
    <w:p w14:paraId="6D8C645E"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48F7B58F" w14:textId="77777777" w:rsidTr="00C92AD7">
        <w:tc>
          <w:tcPr>
            <w:tcW w:w="9857" w:type="dxa"/>
            <w:shd w:val="clear" w:color="auto" w:fill="auto"/>
          </w:tcPr>
          <w:p w14:paraId="3DF35DEA"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 NB-IoT adhoc agreements:</w:t>
            </w:r>
          </w:p>
          <w:p w14:paraId="7DE262E3"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A CCE for NB-PDCCH is composed by resources within a subframe</w:t>
            </w:r>
          </w:p>
          <w:p w14:paraId="70F89034" w14:textId="1CACDB58"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 xml:space="preserve">within a PRB pair, 2 CCEs are defined </w:t>
            </w:r>
          </w:p>
          <w:p w14:paraId="2BAC8B50"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 xml:space="preserve">Single antenna port transmission is also supported based on the above definition </w:t>
            </w:r>
          </w:p>
          <w:p w14:paraId="0508B0FB"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The same DCI size for DL and UL is targeted for all operation modes and all coverage cases</w:t>
            </w:r>
          </w:p>
          <w:p w14:paraId="397A4C93"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In in-band, first few OFDM symbols are not used for NB-PDCCH</w:t>
            </w:r>
          </w:p>
          <w:p w14:paraId="23D8708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FFS CFI is signaled by SIB or MIB or fixed to 3</w:t>
            </w:r>
          </w:p>
          <w:p w14:paraId="4160DB2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In stand-alone and guard-band, all OFDM symbols are assumed to be available for NB-PDCCH</w:t>
            </w:r>
          </w:p>
          <w:p w14:paraId="3BC55724"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REG is not defined for NB-PDCCH</w:t>
            </w:r>
          </w:p>
          <w:p w14:paraId="455FA0BD"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Within CCE resource(s) for NB-PDCCH transmission, a SFBC pair is transmitted consecutively available two REs which is within a OFDM symbol</w:t>
            </w:r>
          </w:p>
          <w:p w14:paraId="00A65C50"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REs within SFBC pair can be separated at most one tone</w:t>
            </w:r>
          </w:p>
          <w:p w14:paraId="093020E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LTE CRS (if present) is rate matched</w:t>
            </w:r>
          </w:p>
          <w:p w14:paraId="166A644F" w14:textId="62006AFB"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NB-RS  is rate matched</w:t>
            </w:r>
          </w:p>
          <w:p w14:paraId="0A96E064"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This has no implication of NB-RS patterns</w:t>
            </w:r>
          </w:p>
          <w:p w14:paraId="592B0234" w14:textId="77777777" w:rsid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handling of CSI-RS REs</w:t>
            </w:r>
          </w:p>
          <w:p w14:paraId="5AEEA4EC"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One CCE consists of 6 subcarriers per OFDM symbol in a subframe</w:t>
            </w:r>
          </w:p>
          <w:p w14:paraId="1039E2C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lastRenderedPageBreak/>
              <w:t>NB-PDCCH and NB-PDSCH are multiplexed only based on TDM at subframe level at least per UE</w:t>
            </w:r>
          </w:p>
          <w:p w14:paraId="17BEAFFC"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It means that only cross subframe scheduling is supported</w:t>
            </w:r>
          </w:p>
          <w:p w14:paraId="09722467"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Different NB-PDCCHs:</w:t>
            </w:r>
          </w:p>
          <w:p w14:paraId="7AEB2C5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TDM at subframe level for extended and extreme coverage.</w:t>
            </w:r>
          </w:p>
          <w:p w14:paraId="2B10731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Can be multiplexed in one subframe for normal coverage</w:t>
            </w:r>
          </w:p>
          <w:p w14:paraId="3C66A5E9" w14:textId="0776F0D4" w:rsidR="00DF2840"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FDM+TDM</w:t>
            </w:r>
          </w:p>
        </w:tc>
      </w:tr>
    </w:tbl>
    <w:p w14:paraId="64EEBA31" w14:textId="77777777" w:rsidR="00DF2840" w:rsidRPr="00DF2840" w:rsidRDefault="00DF2840" w:rsidP="00DF2840">
      <w:pPr>
        <w:rPr>
          <w:lang w:val="en-US"/>
        </w:rPr>
      </w:pPr>
    </w:p>
    <w:p w14:paraId="308ABDDC" w14:textId="08609D38" w:rsidR="00DF2840" w:rsidRDefault="00DF2840" w:rsidP="00DF2840">
      <w:pPr>
        <w:pStyle w:val="Heading1"/>
        <w:rPr>
          <w:lang w:val="en-US"/>
        </w:rPr>
      </w:pPr>
      <w:r w:rsidRPr="00DF2840">
        <w:rPr>
          <w:lang w:val="en-US"/>
        </w:rPr>
        <w:t>NB-PDSCH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2C55E173" w14:textId="77777777" w:rsidTr="00E558B0">
        <w:tc>
          <w:tcPr>
            <w:tcW w:w="9846" w:type="dxa"/>
            <w:shd w:val="clear" w:color="auto" w:fill="auto"/>
          </w:tcPr>
          <w:p w14:paraId="72A44BB5" w14:textId="36AA74BA"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RAN1#8</w:t>
            </w:r>
            <w:r w:rsidR="009427B0">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3D5C33E0" w14:textId="77777777" w:rsidR="008A0C9A" w:rsidRPr="008A0C9A" w:rsidRDefault="008A0C9A" w:rsidP="009172EC">
            <w:pPr>
              <w:pStyle w:val="ListParagraph"/>
              <w:numPr>
                <w:ilvl w:val="0"/>
                <w:numId w:val="11"/>
              </w:numPr>
              <w:rPr>
                <w:rFonts w:ascii="Times" w:eastAsia="MS Mincho" w:hAnsi="Times" w:cs="Times"/>
                <w:lang w:val="en-US"/>
              </w:rPr>
            </w:pPr>
            <w:r w:rsidRPr="008A0C9A">
              <w:rPr>
                <w:rFonts w:ascii="Times" w:eastAsia="MS Mincho" w:hAnsi="Times" w:cs="Times"/>
                <w:lang w:val="en-US"/>
              </w:rPr>
              <w:t>NB-IoT supports a physical downlink shared channel, NB-PDSCH</w:t>
            </w:r>
          </w:p>
          <w:p w14:paraId="23F94196" w14:textId="41C548EA" w:rsidR="008A0C9A" w:rsidRPr="008A0C9A" w:rsidRDefault="00344B0E" w:rsidP="009172EC">
            <w:pPr>
              <w:pStyle w:val="ListParagraph"/>
              <w:numPr>
                <w:ilvl w:val="0"/>
                <w:numId w:val="11"/>
              </w:numPr>
              <w:rPr>
                <w:rFonts w:ascii="Times" w:eastAsia="MS Mincho" w:hAnsi="Times" w:cs="Times"/>
                <w:lang w:val="en-US"/>
              </w:rPr>
            </w:pPr>
            <w:r w:rsidRPr="00344B0E">
              <w:rPr>
                <w:rFonts w:ascii="Times" w:eastAsia="MS Mincho" w:hAnsi="Times" w:cs="Times"/>
                <w:lang w:val="en-US"/>
              </w:rPr>
              <w:t>The max TBS size for NB-IoT in DL is no less than 520bits</w:t>
            </w:r>
          </w:p>
        </w:tc>
      </w:tr>
    </w:tbl>
    <w:p w14:paraId="75B6B6F7"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36880DD0" w14:textId="77777777" w:rsidTr="00C92AD7">
        <w:tc>
          <w:tcPr>
            <w:tcW w:w="9857" w:type="dxa"/>
            <w:shd w:val="clear" w:color="auto" w:fill="auto"/>
          </w:tcPr>
          <w:p w14:paraId="7D9618CA"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 NB-IoT adhoc agreements:</w:t>
            </w:r>
          </w:p>
          <w:p w14:paraId="354EB725"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There are two NB-IoT downlink transmission schemes defined in all operation modes:</w:t>
            </w:r>
          </w:p>
          <w:p w14:paraId="27D4D50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Single antenna port (port 0)</w:t>
            </w:r>
          </w:p>
          <w:p w14:paraId="2AFDCF3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Two antenna ports (ports 0 and 1), using transmit diversity, i.e. SFBC</w:t>
            </w:r>
          </w:p>
          <w:p w14:paraId="6603C1C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No NB-IoT transmission mode is defined using any other transmission scheme</w:t>
            </w:r>
          </w:p>
          <w:p w14:paraId="392EDE98"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If the number of NB-PBCH antenna port is 1, single-antenna port, otherwise transmit diversity, i.e. SFBC</w:t>
            </w:r>
          </w:p>
          <w:p w14:paraId="41CCFD92"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 xml:space="preserve">For PDSCH: </w:t>
            </w:r>
          </w:p>
          <w:p w14:paraId="70289D48"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Resource mapping: frequency first, then time.</w:t>
            </w:r>
          </w:p>
          <w:p w14:paraId="6126CBC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QPSK baseline, 16-QAM FFS</w:t>
            </w:r>
          </w:p>
          <w:p w14:paraId="2864EF28"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Single process HARQ for PDSCH is realized by adaptive and asynchronous timing transmission</w:t>
            </w:r>
          </w:p>
          <w:p w14:paraId="4337A527"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Channel coding: TBCC</w:t>
            </w:r>
          </w:p>
          <w:p w14:paraId="48C797E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RV for NB-PDSCH is supported</w:t>
            </w:r>
          </w:p>
          <w:p w14:paraId="014F111B"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Multiple NB-IoT carriers operation for NB-IoT is supported  at least for in-band, guard-band operation modes</w:t>
            </w:r>
          </w:p>
          <w:p w14:paraId="514FDD39"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Define one NB-IoT PRB containing NB-PSS/SSS and NB-PBCH as the anchor PRB</w:t>
            </w:r>
          </w:p>
          <w:p w14:paraId="7FE6B82F"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which PRB is defined as the anchor PRB</w:t>
            </w:r>
          </w:p>
          <w:p w14:paraId="5134DEA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Additional PRBs are configured by MIB and/or SIB and/or RRC signaling</w:t>
            </w:r>
          </w:p>
          <w:p w14:paraId="744DB48E"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If more than one PRBs are allocated in the in-band operation, not all of those PRBs need to satisfy 100 kHz channel raster requirements</w:t>
            </w:r>
          </w:p>
          <w:p w14:paraId="6414A545"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Detailed signaling</w:t>
            </w:r>
          </w:p>
          <w:p w14:paraId="0241EF5A" w14:textId="40B124DC" w:rsidR="00DF2840" w:rsidRPr="006D39A7"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Stand-alone operation</w:t>
            </w:r>
          </w:p>
        </w:tc>
      </w:tr>
    </w:tbl>
    <w:p w14:paraId="62655806" w14:textId="77777777" w:rsidR="00DF2840" w:rsidRPr="00DF2840" w:rsidRDefault="00DF2840" w:rsidP="00DF2840">
      <w:pPr>
        <w:rPr>
          <w:lang w:val="en-US"/>
        </w:rPr>
      </w:pPr>
    </w:p>
    <w:p w14:paraId="027A18BD" w14:textId="472C9AC0" w:rsidR="00DF2840" w:rsidRPr="00DF2840" w:rsidRDefault="00DF2840" w:rsidP="00DF2840">
      <w:pPr>
        <w:pStyle w:val="Heading1"/>
        <w:rPr>
          <w:lang w:val="en-US"/>
        </w:rPr>
      </w:pPr>
      <w:r w:rsidRPr="00DF2840">
        <w:rPr>
          <w:lang w:val="en-US"/>
        </w:rPr>
        <w:t>NB-PSS and NB-SSS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7A3EB97" w14:textId="77777777" w:rsidTr="00C92AD7">
        <w:tc>
          <w:tcPr>
            <w:tcW w:w="9857" w:type="dxa"/>
            <w:shd w:val="clear" w:color="auto" w:fill="auto"/>
          </w:tcPr>
          <w:p w14:paraId="67D40D2F"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RAN1#82bis agreements:</w:t>
            </w:r>
          </w:p>
          <w:p w14:paraId="4D0AB045"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Design of synchronization signal should consider the UE power consumption, UE complexity, resource overhead, and performance, and impact to the false detection of legacy devices</w:t>
            </w:r>
          </w:p>
          <w:p w14:paraId="2E192BFF"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Synchronization signal should not utilize the legacy control region</w:t>
            </w:r>
          </w:p>
          <w:p w14:paraId="16B9A2D1"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size of the legacy control region</w:t>
            </w:r>
          </w:p>
          <w:p w14:paraId="6437710E"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x-none" w:eastAsia="ja-JP"/>
              </w:rPr>
              <w:t xml:space="preserve">The synchronization signals of NB-IoT consist of primary synchronization signal (PSS) and secondary synchronization signal (SSS). </w:t>
            </w:r>
          </w:p>
          <w:p w14:paraId="3DF91069"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NB-IoT PSS/SSS do not use at least:</w:t>
            </w:r>
          </w:p>
          <w:p w14:paraId="16F75C52"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the LTE PDCCH control region </w:t>
            </w:r>
          </w:p>
          <w:p w14:paraId="75E74FD6"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REs used by LTE CRS</w:t>
            </w:r>
          </w:p>
          <w:p w14:paraId="45EEAF5D"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x-none" w:eastAsia="ja-JP"/>
              </w:rPr>
              <w:t>The following mechanisms may be considered:</w:t>
            </w:r>
            <w:r w:rsidRPr="00DF2840">
              <w:rPr>
                <w:rFonts w:ascii="Times" w:eastAsia="MS Mincho" w:hAnsi="Times" w:cs="Times"/>
                <w:lang w:val="en-US" w:eastAsia="ja-JP"/>
              </w:rPr>
              <w:t xml:space="preserve"> </w:t>
            </w:r>
          </w:p>
          <w:p w14:paraId="70CA6EE7"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 xml:space="preserve">NB-IoT PSS/SSS are punctured by LTE CRS </w:t>
            </w:r>
          </w:p>
          <w:p w14:paraId="210D983E"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Other mechanisms (including, for example, </w:t>
            </w:r>
            <w:r w:rsidRPr="00DF2840">
              <w:rPr>
                <w:rFonts w:ascii="Times" w:eastAsia="MS Mincho" w:hAnsi="Times" w:cs="Times"/>
                <w:lang w:val="x-none" w:eastAsia="ja-JP"/>
              </w:rPr>
              <w:t>not us</w:t>
            </w:r>
            <w:r w:rsidRPr="00DF2840">
              <w:rPr>
                <w:rFonts w:ascii="Times" w:eastAsia="MS Mincho" w:hAnsi="Times" w:cs="Times"/>
                <w:lang w:eastAsia="ja-JP"/>
              </w:rPr>
              <w:t>ing</w:t>
            </w:r>
            <w:r w:rsidRPr="00DF2840">
              <w:rPr>
                <w:rFonts w:ascii="Times" w:eastAsia="MS Mincho" w:hAnsi="Times" w:cs="Times"/>
                <w:lang w:val="x-none" w:eastAsia="ja-JP"/>
              </w:rPr>
              <w:t xml:space="preserve"> OFDM symbols used by LTE CRS</w:t>
            </w:r>
            <w:r w:rsidRPr="00DF2840">
              <w:rPr>
                <w:rFonts w:ascii="Times" w:eastAsia="MS Mincho" w:hAnsi="Times" w:cs="Times"/>
                <w:lang w:eastAsia="ja-JP"/>
              </w:rPr>
              <w:t>, or</w:t>
            </w:r>
            <w:r w:rsidRPr="00DF2840">
              <w:rPr>
                <w:rFonts w:ascii="Times" w:eastAsia="MS Mincho" w:hAnsi="Times" w:cs="Times"/>
                <w:lang w:val="en-US" w:eastAsia="ja-JP"/>
              </w:rPr>
              <w:t xml:space="preserve"> transmitting the NB-IoT PSS/SSS in LTE MBSFN subframes) are not precluded</w:t>
            </w:r>
          </w:p>
          <w:p w14:paraId="219653D3"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NB-IoT </w:t>
            </w:r>
            <w:r w:rsidRPr="00DF2840">
              <w:rPr>
                <w:rFonts w:ascii="Times" w:eastAsia="MS Mincho" w:hAnsi="Times" w:cs="Times"/>
                <w:lang w:val="x-none" w:eastAsia="ja-JP"/>
              </w:rPr>
              <w:t>PSS/SSS design should consider different CP lengths (e.g. normal CP and extended CP) if supported</w:t>
            </w:r>
            <w:r w:rsidRPr="00DF2840">
              <w:rPr>
                <w:rFonts w:ascii="Times" w:eastAsia="MS Mincho" w:hAnsi="Times" w:cs="Times"/>
                <w:lang w:val="en-US" w:eastAsia="ja-JP"/>
              </w:rPr>
              <w:t xml:space="preserve"> </w:t>
            </w:r>
          </w:p>
          <w:p w14:paraId="7AF0FA4C"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whether the operation mode (i.e. some or all of standalone / guard-band / in-band) needs to be indicated somehow.</w:t>
            </w:r>
          </w:p>
          <w:p w14:paraId="080FF7D9" w14:textId="73833B54" w:rsidR="00DF2840" w:rsidRPr="00C461A5"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FFS whether/how FDD/TDD needs to be indicated. </w:t>
            </w:r>
          </w:p>
        </w:tc>
      </w:tr>
    </w:tbl>
    <w:p w14:paraId="1691DCB2"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45156E3" w14:textId="77777777" w:rsidTr="00C92AD7">
        <w:tc>
          <w:tcPr>
            <w:tcW w:w="9857" w:type="dxa"/>
            <w:shd w:val="clear" w:color="auto" w:fill="auto"/>
          </w:tcPr>
          <w:p w14:paraId="74CC4E29" w14:textId="30D4BBDE"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RAN1#8</w:t>
            </w:r>
            <w:r w:rsidR="00C461A5">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5CDF6F42"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Confirm working assumption on supporting 504 PCIDs</w:t>
            </w:r>
          </w:p>
          <w:p w14:paraId="02BC1444"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PCID is indicated by NB-SSS </w:t>
            </w:r>
          </w:p>
          <w:p w14:paraId="04622DA7"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whether some bits of the NB-IoT frame number are derived from NB-SSS</w:t>
            </w:r>
          </w:p>
          <w:p w14:paraId="457E14F2"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how many bits of NB-IoT frame number are indicated</w:t>
            </w:r>
          </w:p>
          <w:p w14:paraId="10F65803"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relationship (if any) between NB-IoT frame number and SFN of LTE in guard-band and in-band cases</w:t>
            </w:r>
          </w:p>
          <w:p w14:paraId="559B1D97"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Operation mode is indicated in one of the following ways:</w:t>
            </w:r>
          </w:p>
          <w:p w14:paraId="3ACB1408"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Alt-1:Indication is by NB-SSS</w:t>
            </w:r>
          </w:p>
          <w:p w14:paraId="1BCC3925"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Alt-2: Indication is by NB-MIB</w:t>
            </w:r>
          </w:p>
          <w:p w14:paraId="04B909CD"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Other options are not precluded</w:t>
            </w:r>
          </w:p>
          <w:p w14:paraId="49B9AA48"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FFS whether the number of values that can be indicated is equal to or less than the number of operation modes (i.e. 3) </w:t>
            </w:r>
          </w:p>
          <w:p w14:paraId="72C65775"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The following resource mapping rules are complied with:</w:t>
            </w:r>
          </w:p>
          <w:p w14:paraId="3E161266"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The first 3 LTE OFDM symbols are not used by NB-PSS/NB-SSS</w:t>
            </w:r>
          </w:p>
          <w:p w14:paraId="6FCCA64C"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FFS for special subframe in TDD</w:t>
            </w:r>
          </w:p>
          <w:p w14:paraId="1914AA3F"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NB-PSS/NB-SSS are punctured by LTE CRS (if a collision exists)</w:t>
            </w:r>
          </w:p>
          <w:p w14:paraId="48D3F74C"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FFS for CRS ports 2,3 in FS2</w:t>
            </w:r>
          </w:p>
          <w:p w14:paraId="06C2F23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 xml:space="preserve">NB-PSS/SSS occupy fixed number of OFDM symbols in each synchronization subframe </w:t>
            </w:r>
          </w:p>
          <w:p w14:paraId="6320ED04" w14:textId="77777777" w:rsidR="00DF2840" w:rsidRPr="00DF2840" w:rsidRDefault="00DF2840" w:rsidP="009172EC">
            <w:pPr>
              <w:numPr>
                <w:ilvl w:val="2"/>
                <w:numId w:val="14"/>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Extended CP if supported: NB-PSS and NB-SSS span 9 OFDM symbols and Y OFDM symbols in each subframe transmitting synchronization signal</w:t>
            </w:r>
            <w:r w:rsidRPr="00DF2840">
              <w:rPr>
                <w:rFonts w:ascii="Times" w:eastAsia="MS Mincho" w:hAnsi="Times" w:cs="Times"/>
                <w:lang w:val="en-US" w:eastAsia="ja-JP"/>
              </w:rPr>
              <w:t xml:space="preserve"> </w:t>
            </w:r>
          </w:p>
          <w:p w14:paraId="01319609" w14:textId="77777777" w:rsidR="00DF2840" w:rsidRPr="00DF2840" w:rsidRDefault="00DF2840" w:rsidP="009172EC">
            <w:pPr>
              <w:numPr>
                <w:ilvl w:val="3"/>
                <w:numId w:val="14"/>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One value of Y to be selected in the range 6 to 9, at least for FDD</w:t>
            </w:r>
          </w:p>
          <w:p w14:paraId="7D05D88B" w14:textId="6C380219" w:rsidR="00DF2840" w:rsidRPr="00DF2840" w:rsidRDefault="00DF2840" w:rsidP="00C461A5">
            <w:pPr>
              <w:ind w:left="1800"/>
              <w:rPr>
                <w:rFonts w:ascii="Times" w:eastAsia="MS Mincho" w:hAnsi="Times" w:cs="Times"/>
                <w:lang w:val="en-US" w:eastAsia="ja-JP"/>
              </w:rPr>
            </w:pPr>
            <w:r w:rsidRPr="00DF2840">
              <w:rPr>
                <w:rFonts w:ascii="Times" w:eastAsia="MS Mincho" w:hAnsi="Times" w:cs="Times"/>
                <w:iCs/>
                <w:lang w:val="en-US" w:eastAsia="ja-JP"/>
              </w:rPr>
              <w:t>FFS: NB-PSS/SSS are punctured by LTE CSI-RS and PRS if collision occurs</w:t>
            </w:r>
          </w:p>
        </w:tc>
      </w:tr>
    </w:tbl>
    <w:p w14:paraId="1F7F2F30"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41C50CA8" w14:textId="77777777" w:rsidTr="00C92AD7">
        <w:tc>
          <w:tcPr>
            <w:tcW w:w="9857" w:type="dxa"/>
            <w:shd w:val="clear" w:color="auto" w:fill="auto"/>
          </w:tcPr>
          <w:p w14:paraId="6D420D6A"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 NB-IoT adhoc agreements:</w:t>
            </w:r>
          </w:p>
          <w:p w14:paraId="1A09989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One transmission of NB-PSS, NB-SSS, NB-PBCH, and NB-PDSCH never overlaps between multiple LTE PRB bandwidths for inband operation</w:t>
            </w:r>
          </w:p>
          <w:p w14:paraId="7D2EAC4B"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The number of subcarriers for NB-SSS is 12</w:t>
            </w:r>
          </w:p>
          <w:p w14:paraId="0294AD3D"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The number of subcarriers for NB-PSS is 12 or 11</w:t>
            </w:r>
          </w:p>
          <w:p w14:paraId="1CC6B788"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exact number of subcarrier</w:t>
            </w:r>
          </w:p>
          <w:p w14:paraId="0E7BA2FF" w14:textId="77777777" w:rsidR="00DF2840" w:rsidRPr="00DF2840" w:rsidRDefault="00DF2840" w:rsidP="009172EC">
            <w:pPr>
              <w:numPr>
                <w:ilvl w:val="0"/>
                <w:numId w:val="15"/>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100kHz channel raster is assumed by UEs in all three operation modes (i.e. standalone, guard-band and in-band)</w:t>
            </w:r>
          </w:p>
          <w:p w14:paraId="3828B8CD" w14:textId="77777777" w:rsidR="00DF2840" w:rsidRPr="00DF2840" w:rsidRDefault="00DF2840" w:rsidP="009172EC">
            <w:pPr>
              <w:numPr>
                <w:ilvl w:val="0"/>
                <w:numId w:val="15"/>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The NB-IoT NB-PSS/NB-SSS center frequency is aligned to 100kHz channel raster in standalone mode</w:t>
            </w:r>
          </w:p>
          <w:p w14:paraId="0D4651BD" w14:textId="77777777" w:rsidR="00DF2840" w:rsidRPr="00DF2840" w:rsidRDefault="00DF2840" w:rsidP="009172EC">
            <w:pPr>
              <w:numPr>
                <w:ilvl w:val="0"/>
                <w:numId w:val="16"/>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NB-PSS uses the last 11 OFDM symbols of subframes in which NB-PSS occurs for normal CP</w:t>
            </w:r>
          </w:p>
          <w:p w14:paraId="5613698C" w14:textId="51E0D1F9" w:rsidR="00DF2840" w:rsidRPr="00C461A5"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NB-SSS uses the last [11] or [9] OFDM symbols of subframes  in which NB-SSS occurs for normal CP</w:t>
            </w:r>
          </w:p>
        </w:tc>
      </w:tr>
    </w:tbl>
    <w:p w14:paraId="458A36CE" w14:textId="77777777" w:rsidR="00DF2840" w:rsidRPr="00DF2840" w:rsidRDefault="00DF2840" w:rsidP="00DF2840">
      <w:pPr>
        <w:rPr>
          <w:lang w:val="en-US"/>
        </w:rPr>
      </w:pPr>
    </w:p>
    <w:p w14:paraId="50B79147" w14:textId="35D3B8A1" w:rsidR="00DF2840" w:rsidRDefault="00DF2840" w:rsidP="00DF2840">
      <w:pPr>
        <w:pStyle w:val="Heading1"/>
        <w:rPr>
          <w:lang w:val="en-US"/>
        </w:rPr>
      </w:pPr>
      <w:r>
        <w:rPr>
          <w:lang w:val="en-US"/>
        </w:rPr>
        <w:t xml:space="preserve">DL </w:t>
      </w:r>
      <w:r w:rsidRPr="00DF2840">
        <w:rPr>
          <w:lang w:val="en-US"/>
        </w:rPr>
        <w:t>Reference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4514AA4" w14:textId="77777777" w:rsidTr="00C461A5">
        <w:tc>
          <w:tcPr>
            <w:tcW w:w="9846" w:type="dxa"/>
            <w:shd w:val="clear" w:color="auto" w:fill="auto"/>
          </w:tcPr>
          <w:p w14:paraId="106C0EF9"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 NB-IoT adhoc agreements:</w:t>
            </w:r>
          </w:p>
          <w:p w14:paraId="13D9878C"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 NB-RS is used at least for NB-PBCH and that is common among all operation modes</w:t>
            </w:r>
          </w:p>
          <w:p w14:paraId="1B31C494"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At least NB-RS is always present and always used for single antenna port and 2 antenna ports transmission schemes</w:t>
            </w:r>
          </w:p>
          <w:p w14:paraId="5F4F168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Additional utilization of LTE CRS in in-band operation mode</w:t>
            </w:r>
          </w:p>
          <w:p w14:paraId="781F9AF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For NB-PDCCH/NB-PDSCH,</w:t>
            </w:r>
          </w:p>
          <w:p w14:paraId="6F8A08B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In-band operation</w:t>
            </w:r>
          </w:p>
          <w:p w14:paraId="1D7C6943"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NB-RS is present without condition</w:t>
            </w:r>
          </w:p>
          <w:p w14:paraId="48DEE5A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Stand-alone and guard-band operations</w:t>
            </w:r>
          </w:p>
          <w:p w14:paraId="1C870ED9" w14:textId="220AF2B5" w:rsidR="00DF2840"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Only NB-RS is used</w:t>
            </w:r>
          </w:p>
        </w:tc>
      </w:tr>
    </w:tbl>
    <w:p w14:paraId="3569C5BD" w14:textId="77777777" w:rsidR="00DF2840" w:rsidRPr="00DF2840" w:rsidRDefault="00DF2840" w:rsidP="00DF2840">
      <w:pPr>
        <w:rPr>
          <w:lang w:val="en-US"/>
        </w:rPr>
      </w:pPr>
    </w:p>
    <w:p w14:paraId="5AE7BE58" w14:textId="71559558" w:rsidR="00DF2840" w:rsidRDefault="00DF2840" w:rsidP="00DF2840">
      <w:pPr>
        <w:pStyle w:val="Heading1"/>
        <w:rPr>
          <w:lang w:val="en-US"/>
        </w:rPr>
      </w:pPr>
      <w:r>
        <w:rPr>
          <w:lang w:val="en-US"/>
        </w:rPr>
        <w:lastRenderedPageBreak/>
        <w:t>NB-PUSCH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8B25B80" w14:textId="77777777" w:rsidTr="00E558B0">
        <w:tc>
          <w:tcPr>
            <w:tcW w:w="9846" w:type="dxa"/>
            <w:shd w:val="clear" w:color="auto" w:fill="auto"/>
          </w:tcPr>
          <w:p w14:paraId="5476100C"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 NB-IoT adhoc agreements:</w:t>
            </w:r>
          </w:p>
          <w:p w14:paraId="5C49BC0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One resource unit schedulable in PUSCH transmission for the data consists of fixed [X] msec at least for FDD</w:t>
            </w:r>
          </w:p>
          <w:p w14:paraId="13BE2FA8"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X(1</w:t>
            </w:r>
            <w:r w:rsidRPr="00203885">
              <w:rPr>
                <w:rFonts w:ascii="Times" w:eastAsia="MS Mincho" w:hAnsi="Times" w:cs="Times"/>
                <w:vertAlign w:val="subscript"/>
                <w:lang w:val="en-US" w:eastAsia="ja-JP"/>
              </w:rPr>
              <w:t>15kHz</w:t>
            </w:r>
            <w:r w:rsidRPr="00203885">
              <w:rPr>
                <w:rFonts w:ascii="Times" w:eastAsia="MS Mincho" w:hAnsi="Times" w:cs="Times"/>
                <w:lang w:val="en-US" w:eastAsia="ja-JP"/>
              </w:rPr>
              <w:t>) is 8 for 15 kHz case with single tone transmission</w:t>
            </w:r>
          </w:p>
          <w:p w14:paraId="023709D7"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X(1</w:t>
            </w:r>
            <w:r w:rsidRPr="00203885">
              <w:rPr>
                <w:rFonts w:ascii="Times" w:eastAsia="MS Mincho" w:hAnsi="Times" w:cs="Times"/>
                <w:vertAlign w:val="subscript"/>
                <w:lang w:val="en-US" w:eastAsia="ja-JP"/>
              </w:rPr>
              <w:t>3.75kHz</w:t>
            </w:r>
            <w:r w:rsidRPr="00203885">
              <w:rPr>
                <w:rFonts w:ascii="Times" w:eastAsia="MS Mincho" w:hAnsi="Times" w:cs="Times"/>
                <w:lang w:val="en-US" w:eastAsia="ja-JP"/>
              </w:rPr>
              <w:t>) is 32 for 3.75 kHz case with single tone transmission</w:t>
            </w:r>
          </w:p>
          <w:p w14:paraId="14812D5D"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In case of multiple tones is allocated for one UE, X{m} is smaller than X(1</w:t>
            </w:r>
            <w:r w:rsidRPr="00203885">
              <w:rPr>
                <w:rFonts w:ascii="Times" w:eastAsia="MS Mincho" w:hAnsi="Times" w:cs="Times"/>
                <w:vertAlign w:val="subscript"/>
                <w:lang w:val="en-US" w:eastAsia="ja-JP"/>
              </w:rPr>
              <w:t>15kHz</w:t>
            </w:r>
            <w:r w:rsidRPr="00203885">
              <w:rPr>
                <w:rFonts w:ascii="Times" w:eastAsia="MS Mincho" w:hAnsi="Times" w:cs="Times"/>
                <w:lang w:val="en-US" w:eastAsia="ja-JP"/>
              </w:rPr>
              <w:t>)</w:t>
            </w:r>
          </w:p>
          <w:p w14:paraId="3AB5FB5D"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In case of 12 tones is allocated for one UE, X{12} is 1</w:t>
            </w:r>
          </w:p>
          <w:p w14:paraId="63B8D66F"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UL multi-tone transmission for the data with 12 tones is supported</w:t>
            </w:r>
          </w:p>
          <w:p w14:paraId="4507553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UL multi-tone transmission for the data also supports followings of numbers of multiple </w:t>
            </w:r>
          </w:p>
          <w:p w14:paraId="455CE03E"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{3} with 4 msec resource unit size</w:t>
            </w:r>
          </w:p>
          <w:p w14:paraId="17138C62"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{6} with 2 msec resource unit size</w:t>
            </w:r>
          </w:p>
          <w:p w14:paraId="642CB5B3" w14:textId="77777777" w:rsidR="00DF2840" w:rsidRPr="00203885"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lang w:val="en-US" w:eastAsia="ja-JP"/>
              </w:rPr>
              <w:t>Allow one TB scheduled over more than one resource units in time</w:t>
            </w:r>
          </w:p>
          <w:p w14:paraId="224391C2"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For 15kHz subcarrier spacing, OFDM/SC-FDMA symbol boundary is no change from LTE </w:t>
            </w:r>
          </w:p>
          <w:p w14:paraId="153B916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At least for FDD with the normal CP case,</w:t>
            </w:r>
          </w:p>
          <w:p w14:paraId="2944D7CF"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For 3.75kHz subcarrier spacing of uplink, </w:t>
            </w:r>
          </w:p>
          <w:p w14:paraId="5117E20F"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Define a 2ms NB-slot, there are 7 symbols. </w:t>
            </w:r>
          </w:p>
          <w:p w14:paraId="1C484CB1"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One symbol consists of [FFS] Ts of symbol with CP length of [FFS] Ts assuming Ts=1/1.92MHz.</w:t>
            </w:r>
            <w:r w:rsidRPr="00203885">
              <w:rPr>
                <w:rFonts w:ascii="Times" w:eastAsia="MS Mincho" w:hAnsi="Times" w:cs="Times"/>
                <w:color w:val="000000"/>
                <w:kern w:val="24"/>
                <w:sz w:val="40"/>
                <w:szCs w:val="40"/>
                <w:lang w:val="en-US" w:eastAsia="ja-JP"/>
              </w:rPr>
              <w:t xml:space="preserve"> </w:t>
            </w:r>
            <w:r w:rsidRPr="00203885">
              <w:rPr>
                <w:rFonts w:ascii="Times" w:eastAsia="MS Mincho" w:hAnsi="Times" w:cs="Times"/>
                <w:lang w:val="en-US" w:eastAsia="ja-JP"/>
              </w:rPr>
              <w:t>Editor will take care how to capture Ts value in the spec.</w:t>
            </w:r>
          </w:p>
          <w:p w14:paraId="1CB2E3B7"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The above symbols are located from the beginning of 2ms period. FFS the usage of the remaining time in the NB-slot if there is the remaining time</w:t>
            </w:r>
          </w:p>
          <w:p w14:paraId="15D6ACEA"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The 2ms NB-slot boundary is aligned with LTE subframe boundary. FFS among odd only or even only or to support both even/odd</w:t>
            </w:r>
          </w:p>
          <w:p w14:paraId="67B440C8"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FFS on collision of LTE SRS for in band mode </w:t>
            </w:r>
          </w:p>
          <w:p w14:paraId="09262635"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Opt 1: eNB scheduling or implementation</w:t>
            </w:r>
          </w:p>
          <w:p w14:paraId="179461CC"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Opt 2: puncture/rate matching of 3.75kHz transmission to avoid the collision </w:t>
            </w:r>
          </w:p>
          <w:p w14:paraId="32789ED6"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Opt 3: define a GP to avoid potential collision</w:t>
            </w:r>
          </w:p>
          <w:p w14:paraId="58723568"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Note combination of above options can also be considered. </w:t>
            </w:r>
          </w:p>
          <w:p w14:paraId="0934D5B9"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When single-tone is allocated, Pi/4-QPSK and Pi/2-BPSK are supported</w:t>
            </w:r>
          </w:p>
          <w:p w14:paraId="4AF7DE8B"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How rotation is realized</w:t>
            </w:r>
          </w:p>
          <w:p w14:paraId="2221472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Phase rotation for RS(s)</w:t>
            </w:r>
          </w:p>
          <w:p w14:paraId="71B34FAC"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When multi-tone is allocated, QPSK is supported</w:t>
            </w:r>
          </w:p>
          <w:p w14:paraId="070475A5"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TPSK, 8-BPSK</w:t>
            </w:r>
          </w:p>
          <w:p w14:paraId="4C8C975D"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Periodic CSI and dedicated SR is not supported in Rel-13 NB-IoT</w:t>
            </w:r>
          </w:p>
          <w:p w14:paraId="4897A50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Transmission of ACK and/or NACK corresponding to NB-PDSCH is supported</w:t>
            </w:r>
          </w:p>
          <w:p w14:paraId="7CA1BF2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Both 3.75 and 15 kHz subcarrier spacing are supported in transmission of ACK and/or NACK</w:t>
            </w:r>
          </w:p>
          <w:p w14:paraId="50528482" w14:textId="5D642BA9" w:rsidR="00203885" w:rsidRPr="00DF2840" w:rsidRDefault="00203885"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lang w:eastAsia="ja-JP"/>
              </w:rPr>
              <w:t>FFS for the piggy back of SR</w:t>
            </w:r>
          </w:p>
        </w:tc>
      </w:tr>
    </w:tbl>
    <w:p w14:paraId="165ED195" w14:textId="77777777" w:rsidR="00DF2840" w:rsidRPr="00DF2840" w:rsidRDefault="00DF2840" w:rsidP="00DF2840">
      <w:pPr>
        <w:rPr>
          <w:lang w:val="en-US"/>
        </w:rPr>
      </w:pPr>
    </w:p>
    <w:p w14:paraId="077E2DB5" w14:textId="6323D8E9" w:rsidR="00DF2840" w:rsidRDefault="00DF2840" w:rsidP="00DF2840">
      <w:pPr>
        <w:pStyle w:val="Heading1"/>
        <w:rPr>
          <w:lang w:val="en-US"/>
        </w:rPr>
      </w:pPr>
      <w:r>
        <w:rPr>
          <w:lang w:val="en-US"/>
        </w:rPr>
        <w:t>RACH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8860FDF" w14:textId="77777777" w:rsidTr="00E558B0">
        <w:tc>
          <w:tcPr>
            <w:tcW w:w="9846" w:type="dxa"/>
            <w:shd w:val="clear" w:color="auto" w:fill="auto"/>
          </w:tcPr>
          <w:p w14:paraId="25F4303A"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 NB-IoT adhoc agreements:</w:t>
            </w:r>
          </w:p>
          <w:p w14:paraId="27A50402" w14:textId="77777777" w:rsidR="00DF2840"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Use only preamble based PRACH for NB-IoT</w:t>
            </w:r>
          </w:p>
          <w:p w14:paraId="4DEF6507"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Msg3 sizes up to 64 bits at the physical layer can be supported under all conditions (Coverage, operation mode, and subcarrier spacing)</w:t>
            </w:r>
          </w:p>
          <w:p w14:paraId="74039FC5"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RAN1 may agree the further larger values for the Msg3 size</w:t>
            </w:r>
          </w:p>
          <w:p w14:paraId="4DE3F455" w14:textId="77777777" w:rsidR="00203885" w:rsidRPr="00203885" w:rsidRDefault="00203885" w:rsidP="009172EC">
            <w:pPr>
              <w:pStyle w:val="ListParagraph"/>
              <w:numPr>
                <w:ilvl w:val="0"/>
                <w:numId w:val="13"/>
              </w:numPr>
              <w:rPr>
                <w:rFonts w:ascii="Times" w:eastAsia="MS Mincho" w:hAnsi="Times" w:cs="Times"/>
                <w:iCs/>
                <w:lang w:val="en-US" w:eastAsia="ja-JP"/>
              </w:rPr>
            </w:pPr>
            <w:r w:rsidRPr="00203885">
              <w:rPr>
                <w:rFonts w:ascii="Times" w:eastAsia="MS Mincho" w:hAnsi="Times" w:cs="Times"/>
                <w:iCs/>
                <w:lang w:val="en-US" w:eastAsia="ja-JP"/>
              </w:rPr>
              <w:t>Support one PRACH scheme for all MCL cases</w:t>
            </w:r>
          </w:p>
          <w:p w14:paraId="7C7F05AA" w14:textId="77777777" w:rsidR="00203885" w:rsidRPr="00203885" w:rsidRDefault="00203885" w:rsidP="00203885">
            <w:pPr>
              <w:rPr>
                <w:rFonts w:ascii="Times" w:eastAsia="MS Mincho" w:hAnsi="Times" w:cs="Times"/>
                <w:lang w:val="en-US" w:eastAsia="ja-JP"/>
              </w:rPr>
            </w:pPr>
            <w:r w:rsidRPr="00203885">
              <w:rPr>
                <w:rFonts w:ascii="Times" w:eastAsia="MS Mincho" w:hAnsi="Times" w:cs="Times"/>
                <w:highlight w:val="darkYellow"/>
                <w:lang w:val="en-US" w:eastAsia="ja-JP"/>
              </w:rPr>
              <w:t>Working assumption:</w:t>
            </w:r>
          </w:p>
          <w:p w14:paraId="23EAFA03" w14:textId="21095958" w:rsidR="00203885" w:rsidRPr="00203885" w:rsidRDefault="00203885" w:rsidP="009172EC">
            <w:pPr>
              <w:numPr>
                <w:ilvl w:val="0"/>
                <w:numId w:val="17"/>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PRACH scheme is based on single-tone transmission</w:t>
            </w:r>
          </w:p>
        </w:tc>
      </w:tr>
    </w:tbl>
    <w:p w14:paraId="3D6D0309" w14:textId="77777777" w:rsidR="00DF2840" w:rsidRPr="00DF2840" w:rsidRDefault="00DF2840" w:rsidP="00DF2840">
      <w:pPr>
        <w:rPr>
          <w:lang w:val="en-US"/>
        </w:rPr>
      </w:pPr>
    </w:p>
    <w:sectPr w:rsidR="00DF2840" w:rsidRPr="00DF2840"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7B6EF" w14:textId="77777777" w:rsidR="004E332F" w:rsidRDefault="004E332F">
      <w:pPr>
        <w:spacing w:after="0"/>
      </w:pPr>
      <w:r>
        <w:separator/>
      </w:r>
    </w:p>
  </w:endnote>
  <w:endnote w:type="continuationSeparator" w:id="0">
    <w:p w14:paraId="4229ED1C" w14:textId="77777777" w:rsidR="004E332F" w:rsidRDefault="004E33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9" w14:textId="77777777" w:rsidR="00FC692C" w:rsidRDefault="00FC692C">
    <w:pPr>
      <w:pStyle w:val="Footer"/>
      <w:ind w:right="-1521"/>
    </w:pPr>
    <w:r>
      <w:rPr>
        <w:rStyle w:val="PageNumber"/>
      </w:rPr>
      <w:fldChar w:fldCharType="begin"/>
    </w:r>
    <w:r>
      <w:rPr>
        <w:rStyle w:val="PageNumber"/>
      </w:rPr>
      <w:instrText xml:space="preserve"> PAGE </w:instrText>
    </w:r>
    <w:r>
      <w:rPr>
        <w:rStyle w:val="PageNumber"/>
      </w:rPr>
      <w:fldChar w:fldCharType="separate"/>
    </w:r>
    <w:r w:rsidR="0008603D">
      <w:rPr>
        <w:rStyle w:val="PageNumber"/>
      </w:rPr>
      <w:t>2</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603D">
      <w:rPr>
        <w:rStyle w:val="PageNumber"/>
      </w:rPr>
      <w:t>6</w:t>
    </w:r>
    <w:r>
      <w:rPr>
        <w:rStyle w:val="PageNumber"/>
      </w:rPr>
      <w:fldChar w:fldCharType="end"/>
    </w:r>
    <w:r>
      <w:rPr>
        <w:rStyle w:val="PageNumber"/>
      </w:rPr>
      <w:t>)</w:t>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D" w14:textId="77777777" w:rsidR="00FC692C" w:rsidRDefault="00FC692C">
    <w:pPr>
      <w:pStyle w:val="Footer"/>
    </w:pPr>
    <w:r>
      <w:rPr>
        <w:rStyle w:val="PageNumber"/>
      </w:rPr>
      <w:fldChar w:fldCharType="begin"/>
    </w:r>
    <w:r>
      <w:rPr>
        <w:rStyle w:val="PageNumber"/>
      </w:rPr>
      <w:instrText xml:space="preserve"> PAGE </w:instrText>
    </w:r>
    <w:r>
      <w:rPr>
        <w:rStyle w:val="PageNumber"/>
      </w:rPr>
      <w:fldChar w:fldCharType="separate"/>
    </w:r>
    <w:r w:rsidR="0008603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603D">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F8E97" w14:textId="77777777" w:rsidR="004E332F" w:rsidRDefault="004E332F">
      <w:pPr>
        <w:spacing w:after="0"/>
      </w:pPr>
      <w:r>
        <w:separator/>
      </w:r>
    </w:p>
  </w:footnote>
  <w:footnote w:type="continuationSeparator" w:id="0">
    <w:p w14:paraId="7873694A" w14:textId="77777777" w:rsidR="004E332F" w:rsidRDefault="004E33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8" w14:textId="77F8B9C0" w:rsidR="00FC692C" w:rsidRPr="006A0FC7" w:rsidRDefault="00FC692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C" w14:textId="27E8C4E0" w:rsidR="00FC692C" w:rsidRPr="00BF30DA" w:rsidRDefault="00FC692C"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9B640F"/>
    <w:multiLevelType w:val="hybridMultilevel"/>
    <w:tmpl w:val="B4F6D3FE"/>
    <w:lvl w:ilvl="0" w:tplc="345AC144">
      <w:start w:val="1"/>
      <w:numFmt w:val="bullet"/>
      <w:lvlText w:val="•"/>
      <w:lvlJc w:val="left"/>
      <w:pPr>
        <w:tabs>
          <w:tab w:val="num" w:pos="1080"/>
        </w:tabs>
        <w:ind w:left="1080" w:hanging="360"/>
      </w:pPr>
      <w:rPr>
        <w:rFonts w:ascii="Arial" w:hAnsi="Arial" w:hint="default"/>
      </w:rPr>
    </w:lvl>
    <w:lvl w:ilvl="1" w:tplc="D9565BE8" w:tentative="1">
      <w:start w:val="1"/>
      <w:numFmt w:val="bullet"/>
      <w:lvlText w:val="•"/>
      <w:lvlJc w:val="left"/>
      <w:pPr>
        <w:tabs>
          <w:tab w:val="num" w:pos="1800"/>
        </w:tabs>
        <w:ind w:left="1800" w:hanging="360"/>
      </w:pPr>
      <w:rPr>
        <w:rFonts w:ascii="Arial" w:hAnsi="Arial" w:hint="default"/>
      </w:rPr>
    </w:lvl>
    <w:lvl w:ilvl="2" w:tplc="48C89652" w:tentative="1">
      <w:start w:val="1"/>
      <w:numFmt w:val="bullet"/>
      <w:lvlText w:val="•"/>
      <w:lvlJc w:val="left"/>
      <w:pPr>
        <w:tabs>
          <w:tab w:val="num" w:pos="2520"/>
        </w:tabs>
        <w:ind w:left="2520" w:hanging="360"/>
      </w:pPr>
      <w:rPr>
        <w:rFonts w:ascii="Arial" w:hAnsi="Arial" w:hint="default"/>
      </w:rPr>
    </w:lvl>
    <w:lvl w:ilvl="3" w:tplc="5C523222" w:tentative="1">
      <w:start w:val="1"/>
      <w:numFmt w:val="bullet"/>
      <w:lvlText w:val="•"/>
      <w:lvlJc w:val="left"/>
      <w:pPr>
        <w:tabs>
          <w:tab w:val="num" w:pos="3240"/>
        </w:tabs>
        <w:ind w:left="3240" w:hanging="360"/>
      </w:pPr>
      <w:rPr>
        <w:rFonts w:ascii="Arial" w:hAnsi="Arial" w:hint="default"/>
      </w:rPr>
    </w:lvl>
    <w:lvl w:ilvl="4" w:tplc="D2C42E80" w:tentative="1">
      <w:start w:val="1"/>
      <w:numFmt w:val="bullet"/>
      <w:lvlText w:val="•"/>
      <w:lvlJc w:val="left"/>
      <w:pPr>
        <w:tabs>
          <w:tab w:val="num" w:pos="3960"/>
        </w:tabs>
        <w:ind w:left="3960" w:hanging="360"/>
      </w:pPr>
      <w:rPr>
        <w:rFonts w:ascii="Arial" w:hAnsi="Arial" w:hint="default"/>
      </w:rPr>
    </w:lvl>
    <w:lvl w:ilvl="5" w:tplc="3392B234" w:tentative="1">
      <w:start w:val="1"/>
      <w:numFmt w:val="bullet"/>
      <w:lvlText w:val="•"/>
      <w:lvlJc w:val="left"/>
      <w:pPr>
        <w:tabs>
          <w:tab w:val="num" w:pos="4680"/>
        </w:tabs>
        <w:ind w:left="4680" w:hanging="360"/>
      </w:pPr>
      <w:rPr>
        <w:rFonts w:ascii="Arial" w:hAnsi="Arial" w:hint="default"/>
      </w:rPr>
    </w:lvl>
    <w:lvl w:ilvl="6" w:tplc="2812AF66" w:tentative="1">
      <w:start w:val="1"/>
      <w:numFmt w:val="bullet"/>
      <w:lvlText w:val="•"/>
      <w:lvlJc w:val="left"/>
      <w:pPr>
        <w:tabs>
          <w:tab w:val="num" w:pos="5400"/>
        </w:tabs>
        <w:ind w:left="5400" w:hanging="360"/>
      </w:pPr>
      <w:rPr>
        <w:rFonts w:ascii="Arial" w:hAnsi="Arial" w:hint="default"/>
      </w:rPr>
    </w:lvl>
    <w:lvl w:ilvl="7" w:tplc="8674A264" w:tentative="1">
      <w:start w:val="1"/>
      <w:numFmt w:val="bullet"/>
      <w:lvlText w:val="•"/>
      <w:lvlJc w:val="left"/>
      <w:pPr>
        <w:tabs>
          <w:tab w:val="num" w:pos="6120"/>
        </w:tabs>
        <w:ind w:left="6120" w:hanging="360"/>
      </w:pPr>
      <w:rPr>
        <w:rFonts w:ascii="Arial" w:hAnsi="Arial" w:hint="default"/>
      </w:rPr>
    </w:lvl>
    <w:lvl w:ilvl="8" w:tplc="88FC8D76" w:tentative="1">
      <w:start w:val="1"/>
      <w:numFmt w:val="bullet"/>
      <w:lvlText w:val="•"/>
      <w:lvlJc w:val="left"/>
      <w:pPr>
        <w:tabs>
          <w:tab w:val="num" w:pos="6840"/>
        </w:tabs>
        <w:ind w:left="6840" w:hanging="360"/>
      </w:pPr>
      <w:rPr>
        <w:rFonts w:ascii="Arial" w:hAnsi="Arial" w:hint="default"/>
      </w:rPr>
    </w:lvl>
  </w:abstractNum>
  <w:abstractNum w:abstractNumId="3"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tentative="1">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2B1C0D"/>
    <w:multiLevelType w:val="hybridMultilevel"/>
    <w:tmpl w:val="C9507ADA"/>
    <w:lvl w:ilvl="0" w:tplc="9DA085EE">
      <w:start w:val="1"/>
      <w:numFmt w:val="bullet"/>
      <w:lvlText w:val="•"/>
      <w:lvlJc w:val="left"/>
      <w:pPr>
        <w:tabs>
          <w:tab w:val="num" w:pos="720"/>
        </w:tabs>
        <w:ind w:left="720" w:hanging="360"/>
      </w:pPr>
      <w:rPr>
        <w:rFonts w:ascii="Arial" w:hAnsi="Arial" w:hint="default"/>
      </w:rPr>
    </w:lvl>
    <w:lvl w:ilvl="1" w:tplc="8544E0AE" w:tentative="1">
      <w:start w:val="1"/>
      <w:numFmt w:val="bullet"/>
      <w:lvlText w:val="•"/>
      <w:lvlJc w:val="left"/>
      <w:pPr>
        <w:tabs>
          <w:tab w:val="num" w:pos="1440"/>
        </w:tabs>
        <w:ind w:left="1440" w:hanging="360"/>
      </w:pPr>
      <w:rPr>
        <w:rFonts w:ascii="Arial" w:hAnsi="Arial" w:hint="default"/>
      </w:rPr>
    </w:lvl>
    <w:lvl w:ilvl="2" w:tplc="FFF4E6E2" w:tentative="1">
      <w:start w:val="1"/>
      <w:numFmt w:val="bullet"/>
      <w:lvlText w:val="•"/>
      <w:lvlJc w:val="left"/>
      <w:pPr>
        <w:tabs>
          <w:tab w:val="num" w:pos="2160"/>
        </w:tabs>
        <w:ind w:left="2160" w:hanging="360"/>
      </w:pPr>
      <w:rPr>
        <w:rFonts w:ascii="Arial" w:hAnsi="Arial" w:hint="default"/>
      </w:rPr>
    </w:lvl>
    <w:lvl w:ilvl="3" w:tplc="EFAC5F9C" w:tentative="1">
      <w:start w:val="1"/>
      <w:numFmt w:val="bullet"/>
      <w:lvlText w:val="•"/>
      <w:lvlJc w:val="left"/>
      <w:pPr>
        <w:tabs>
          <w:tab w:val="num" w:pos="2880"/>
        </w:tabs>
        <w:ind w:left="2880" w:hanging="360"/>
      </w:pPr>
      <w:rPr>
        <w:rFonts w:ascii="Arial" w:hAnsi="Arial" w:hint="default"/>
      </w:rPr>
    </w:lvl>
    <w:lvl w:ilvl="4" w:tplc="5F18B7DA" w:tentative="1">
      <w:start w:val="1"/>
      <w:numFmt w:val="bullet"/>
      <w:lvlText w:val="•"/>
      <w:lvlJc w:val="left"/>
      <w:pPr>
        <w:tabs>
          <w:tab w:val="num" w:pos="3600"/>
        </w:tabs>
        <w:ind w:left="3600" w:hanging="360"/>
      </w:pPr>
      <w:rPr>
        <w:rFonts w:ascii="Arial" w:hAnsi="Arial" w:hint="default"/>
      </w:rPr>
    </w:lvl>
    <w:lvl w:ilvl="5" w:tplc="ADB227C6" w:tentative="1">
      <w:start w:val="1"/>
      <w:numFmt w:val="bullet"/>
      <w:lvlText w:val="•"/>
      <w:lvlJc w:val="left"/>
      <w:pPr>
        <w:tabs>
          <w:tab w:val="num" w:pos="4320"/>
        </w:tabs>
        <w:ind w:left="4320" w:hanging="360"/>
      </w:pPr>
      <w:rPr>
        <w:rFonts w:ascii="Arial" w:hAnsi="Arial" w:hint="default"/>
      </w:rPr>
    </w:lvl>
    <w:lvl w:ilvl="6" w:tplc="231EC0D2" w:tentative="1">
      <w:start w:val="1"/>
      <w:numFmt w:val="bullet"/>
      <w:lvlText w:val="•"/>
      <w:lvlJc w:val="left"/>
      <w:pPr>
        <w:tabs>
          <w:tab w:val="num" w:pos="5040"/>
        </w:tabs>
        <w:ind w:left="5040" w:hanging="360"/>
      </w:pPr>
      <w:rPr>
        <w:rFonts w:ascii="Arial" w:hAnsi="Arial" w:hint="default"/>
      </w:rPr>
    </w:lvl>
    <w:lvl w:ilvl="7" w:tplc="D3584D2E" w:tentative="1">
      <w:start w:val="1"/>
      <w:numFmt w:val="bullet"/>
      <w:lvlText w:val="•"/>
      <w:lvlJc w:val="left"/>
      <w:pPr>
        <w:tabs>
          <w:tab w:val="num" w:pos="5760"/>
        </w:tabs>
        <w:ind w:left="5760" w:hanging="360"/>
      </w:pPr>
      <w:rPr>
        <w:rFonts w:ascii="Arial" w:hAnsi="Arial" w:hint="default"/>
      </w:rPr>
    </w:lvl>
    <w:lvl w:ilvl="8" w:tplc="428C4B1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4"/>
  </w:num>
  <w:num w:numId="4">
    <w:abstractNumId w:val="10"/>
  </w:num>
  <w:num w:numId="5">
    <w:abstractNumId w:val="15"/>
  </w:num>
  <w:num w:numId="6">
    <w:abstractNumId w:val="5"/>
  </w:num>
  <w:num w:numId="7">
    <w:abstractNumId w:val="9"/>
  </w:num>
  <w:num w:numId="8">
    <w:abstractNumId w:val="8"/>
  </w:num>
  <w:num w:numId="9">
    <w:abstractNumId w:val="12"/>
  </w:num>
  <w:num w:numId="10">
    <w:abstractNumId w:val="11"/>
  </w:num>
  <w:num w:numId="11">
    <w:abstractNumId w:val="3"/>
  </w:num>
  <w:num w:numId="12">
    <w:abstractNumId w:val="2"/>
  </w:num>
  <w:num w:numId="13">
    <w:abstractNumId w:val="6"/>
  </w:num>
  <w:num w:numId="14">
    <w:abstractNumId w:val="7"/>
  </w:num>
  <w:num w:numId="15">
    <w:abstractNumId w:val="17"/>
  </w:num>
  <w:num w:numId="16">
    <w:abstractNumId w:val="16"/>
  </w:num>
  <w:num w:numId="17">
    <w:abstractNumId w:val="13"/>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6B9C"/>
    <w:rsid w:val="0000794E"/>
    <w:rsid w:val="0001021E"/>
    <w:rsid w:val="00010AEE"/>
    <w:rsid w:val="0001270B"/>
    <w:rsid w:val="00013440"/>
    <w:rsid w:val="00013F4F"/>
    <w:rsid w:val="00017366"/>
    <w:rsid w:val="000237B9"/>
    <w:rsid w:val="0002572A"/>
    <w:rsid w:val="00027311"/>
    <w:rsid w:val="00027D60"/>
    <w:rsid w:val="00031103"/>
    <w:rsid w:val="00034C54"/>
    <w:rsid w:val="00035879"/>
    <w:rsid w:val="00036AAB"/>
    <w:rsid w:val="00037FA7"/>
    <w:rsid w:val="00042044"/>
    <w:rsid w:val="00042A4F"/>
    <w:rsid w:val="0004429A"/>
    <w:rsid w:val="0004621B"/>
    <w:rsid w:val="00047DB8"/>
    <w:rsid w:val="000502F3"/>
    <w:rsid w:val="0005061C"/>
    <w:rsid w:val="000530D9"/>
    <w:rsid w:val="0005365D"/>
    <w:rsid w:val="0005434F"/>
    <w:rsid w:val="0005445E"/>
    <w:rsid w:val="00055864"/>
    <w:rsid w:val="00055E6D"/>
    <w:rsid w:val="00057B28"/>
    <w:rsid w:val="00061919"/>
    <w:rsid w:val="00067182"/>
    <w:rsid w:val="0007045A"/>
    <w:rsid w:val="0007117D"/>
    <w:rsid w:val="000721FC"/>
    <w:rsid w:val="00072382"/>
    <w:rsid w:val="00083E83"/>
    <w:rsid w:val="000841FD"/>
    <w:rsid w:val="000857F2"/>
    <w:rsid w:val="0008603D"/>
    <w:rsid w:val="00087350"/>
    <w:rsid w:val="0008796B"/>
    <w:rsid w:val="00090B6D"/>
    <w:rsid w:val="00091A7F"/>
    <w:rsid w:val="00093C23"/>
    <w:rsid w:val="00093FC2"/>
    <w:rsid w:val="00096C16"/>
    <w:rsid w:val="000A207F"/>
    <w:rsid w:val="000A29C6"/>
    <w:rsid w:val="000A2AF1"/>
    <w:rsid w:val="000A4FF9"/>
    <w:rsid w:val="000A6510"/>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451A"/>
    <w:rsid w:val="000D4E16"/>
    <w:rsid w:val="000D6E1E"/>
    <w:rsid w:val="000E114A"/>
    <w:rsid w:val="000E2D68"/>
    <w:rsid w:val="000E2DED"/>
    <w:rsid w:val="000E3586"/>
    <w:rsid w:val="000E4E27"/>
    <w:rsid w:val="000E63C3"/>
    <w:rsid w:val="000E71AB"/>
    <w:rsid w:val="000E7F68"/>
    <w:rsid w:val="000F2D08"/>
    <w:rsid w:val="000F2F61"/>
    <w:rsid w:val="000F5A66"/>
    <w:rsid w:val="000F623B"/>
    <w:rsid w:val="000F6CDC"/>
    <w:rsid w:val="00100F09"/>
    <w:rsid w:val="001015B9"/>
    <w:rsid w:val="00101845"/>
    <w:rsid w:val="001033FB"/>
    <w:rsid w:val="00104263"/>
    <w:rsid w:val="00104E0D"/>
    <w:rsid w:val="00111F79"/>
    <w:rsid w:val="00114D8B"/>
    <w:rsid w:val="001203AA"/>
    <w:rsid w:val="00125368"/>
    <w:rsid w:val="001254C4"/>
    <w:rsid w:val="001271EE"/>
    <w:rsid w:val="0013097E"/>
    <w:rsid w:val="00130ED8"/>
    <w:rsid w:val="001311CC"/>
    <w:rsid w:val="001354B2"/>
    <w:rsid w:val="00140C24"/>
    <w:rsid w:val="00142231"/>
    <w:rsid w:val="00142630"/>
    <w:rsid w:val="00142768"/>
    <w:rsid w:val="00146951"/>
    <w:rsid w:val="00146E99"/>
    <w:rsid w:val="00146EC4"/>
    <w:rsid w:val="00147E0D"/>
    <w:rsid w:val="00151C32"/>
    <w:rsid w:val="00152595"/>
    <w:rsid w:val="001547A1"/>
    <w:rsid w:val="0016019B"/>
    <w:rsid w:val="00160AA0"/>
    <w:rsid w:val="001636B7"/>
    <w:rsid w:val="00164262"/>
    <w:rsid w:val="001650D9"/>
    <w:rsid w:val="00167432"/>
    <w:rsid w:val="001706B1"/>
    <w:rsid w:val="0017094F"/>
    <w:rsid w:val="00172588"/>
    <w:rsid w:val="001726EA"/>
    <w:rsid w:val="0017281E"/>
    <w:rsid w:val="001738F4"/>
    <w:rsid w:val="00174542"/>
    <w:rsid w:val="00174768"/>
    <w:rsid w:val="00177929"/>
    <w:rsid w:val="0018252D"/>
    <w:rsid w:val="0018259F"/>
    <w:rsid w:val="00182960"/>
    <w:rsid w:val="00184BE0"/>
    <w:rsid w:val="001852C0"/>
    <w:rsid w:val="00186084"/>
    <w:rsid w:val="0018745C"/>
    <w:rsid w:val="00190C7B"/>
    <w:rsid w:val="00191B11"/>
    <w:rsid w:val="00194A90"/>
    <w:rsid w:val="001A0E97"/>
    <w:rsid w:val="001A3ADC"/>
    <w:rsid w:val="001B3005"/>
    <w:rsid w:val="001B4BA9"/>
    <w:rsid w:val="001B5230"/>
    <w:rsid w:val="001B578B"/>
    <w:rsid w:val="001B58B6"/>
    <w:rsid w:val="001C3DF2"/>
    <w:rsid w:val="001C6000"/>
    <w:rsid w:val="001D06AC"/>
    <w:rsid w:val="001D07A5"/>
    <w:rsid w:val="001D6BC7"/>
    <w:rsid w:val="001E1C9C"/>
    <w:rsid w:val="001E213E"/>
    <w:rsid w:val="001E272E"/>
    <w:rsid w:val="001E2E2B"/>
    <w:rsid w:val="001E582A"/>
    <w:rsid w:val="001E648D"/>
    <w:rsid w:val="001E77F7"/>
    <w:rsid w:val="001E7AF7"/>
    <w:rsid w:val="001F0CE9"/>
    <w:rsid w:val="001F3714"/>
    <w:rsid w:val="001F39B2"/>
    <w:rsid w:val="001F3E75"/>
    <w:rsid w:val="001F6E69"/>
    <w:rsid w:val="00203885"/>
    <w:rsid w:val="00206BFE"/>
    <w:rsid w:val="002147FC"/>
    <w:rsid w:val="0021523D"/>
    <w:rsid w:val="00220E5C"/>
    <w:rsid w:val="00222479"/>
    <w:rsid w:val="00223149"/>
    <w:rsid w:val="00224F96"/>
    <w:rsid w:val="00225023"/>
    <w:rsid w:val="00225036"/>
    <w:rsid w:val="00232CFF"/>
    <w:rsid w:val="002351BF"/>
    <w:rsid w:val="00235772"/>
    <w:rsid w:val="00235E4A"/>
    <w:rsid w:val="00236C13"/>
    <w:rsid w:val="0023778C"/>
    <w:rsid w:val="00237F4E"/>
    <w:rsid w:val="00247898"/>
    <w:rsid w:val="002533A6"/>
    <w:rsid w:val="00253C39"/>
    <w:rsid w:val="00255DB5"/>
    <w:rsid w:val="00261DC6"/>
    <w:rsid w:val="0026215F"/>
    <w:rsid w:val="00263976"/>
    <w:rsid w:val="00264921"/>
    <w:rsid w:val="00265439"/>
    <w:rsid w:val="00267AC3"/>
    <w:rsid w:val="00271404"/>
    <w:rsid w:val="0027285A"/>
    <w:rsid w:val="00283780"/>
    <w:rsid w:val="00285772"/>
    <w:rsid w:val="00287364"/>
    <w:rsid w:val="00287D33"/>
    <w:rsid w:val="00291AA4"/>
    <w:rsid w:val="00291F1D"/>
    <w:rsid w:val="00292A88"/>
    <w:rsid w:val="002951FC"/>
    <w:rsid w:val="002A5DC6"/>
    <w:rsid w:val="002B07C7"/>
    <w:rsid w:val="002B11BE"/>
    <w:rsid w:val="002B368A"/>
    <w:rsid w:val="002B4986"/>
    <w:rsid w:val="002B5026"/>
    <w:rsid w:val="002C3811"/>
    <w:rsid w:val="002C39D5"/>
    <w:rsid w:val="002C6DB8"/>
    <w:rsid w:val="002D14F3"/>
    <w:rsid w:val="002D3252"/>
    <w:rsid w:val="002D43CF"/>
    <w:rsid w:val="002D4EAD"/>
    <w:rsid w:val="002D5B4C"/>
    <w:rsid w:val="002D6C26"/>
    <w:rsid w:val="002E499D"/>
    <w:rsid w:val="002E4B80"/>
    <w:rsid w:val="002F3FAE"/>
    <w:rsid w:val="002F6BC2"/>
    <w:rsid w:val="002F7983"/>
    <w:rsid w:val="003013DF"/>
    <w:rsid w:val="00303329"/>
    <w:rsid w:val="00312CFF"/>
    <w:rsid w:val="003140E8"/>
    <w:rsid w:val="00316323"/>
    <w:rsid w:val="003203E9"/>
    <w:rsid w:val="00320D05"/>
    <w:rsid w:val="00322939"/>
    <w:rsid w:val="00322C8D"/>
    <w:rsid w:val="00323F7A"/>
    <w:rsid w:val="00324758"/>
    <w:rsid w:val="00327656"/>
    <w:rsid w:val="003305C3"/>
    <w:rsid w:val="0033164A"/>
    <w:rsid w:val="00332C78"/>
    <w:rsid w:val="00335026"/>
    <w:rsid w:val="00335E3B"/>
    <w:rsid w:val="003379B0"/>
    <w:rsid w:val="00341C71"/>
    <w:rsid w:val="00344B0E"/>
    <w:rsid w:val="003526DC"/>
    <w:rsid w:val="0035309F"/>
    <w:rsid w:val="00353DCF"/>
    <w:rsid w:val="00355DC7"/>
    <w:rsid w:val="003578EB"/>
    <w:rsid w:val="00357C52"/>
    <w:rsid w:val="0036159C"/>
    <w:rsid w:val="003625B9"/>
    <w:rsid w:val="00362B1B"/>
    <w:rsid w:val="0036449B"/>
    <w:rsid w:val="00371E8A"/>
    <w:rsid w:val="00371EAE"/>
    <w:rsid w:val="0037332C"/>
    <w:rsid w:val="0038104D"/>
    <w:rsid w:val="00383CE6"/>
    <w:rsid w:val="0038496E"/>
    <w:rsid w:val="00384D96"/>
    <w:rsid w:val="00390692"/>
    <w:rsid w:val="0039083F"/>
    <w:rsid w:val="00390ADB"/>
    <w:rsid w:val="003A0159"/>
    <w:rsid w:val="003A0C22"/>
    <w:rsid w:val="003A646E"/>
    <w:rsid w:val="003A6896"/>
    <w:rsid w:val="003B2F31"/>
    <w:rsid w:val="003B5666"/>
    <w:rsid w:val="003C72EE"/>
    <w:rsid w:val="003D15A1"/>
    <w:rsid w:val="003D273D"/>
    <w:rsid w:val="003D3EEA"/>
    <w:rsid w:val="003D5712"/>
    <w:rsid w:val="003E2B02"/>
    <w:rsid w:val="003E3C3F"/>
    <w:rsid w:val="003E54AE"/>
    <w:rsid w:val="003E6309"/>
    <w:rsid w:val="003E70DE"/>
    <w:rsid w:val="003E7A09"/>
    <w:rsid w:val="003F1E4A"/>
    <w:rsid w:val="003F20EB"/>
    <w:rsid w:val="003F29A8"/>
    <w:rsid w:val="003F2D08"/>
    <w:rsid w:val="003F2DD5"/>
    <w:rsid w:val="003F411D"/>
    <w:rsid w:val="003F430C"/>
    <w:rsid w:val="003F614C"/>
    <w:rsid w:val="003F6C3A"/>
    <w:rsid w:val="00401315"/>
    <w:rsid w:val="004019B5"/>
    <w:rsid w:val="0040291E"/>
    <w:rsid w:val="00405F52"/>
    <w:rsid w:val="004077BE"/>
    <w:rsid w:val="00411778"/>
    <w:rsid w:val="00414004"/>
    <w:rsid w:val="00414D8B"/>
    <w:rsid w:val="00414F7A"/>
    <w:rsid w:val="00420701"/>
    <w:rsid w:val="00420745"/>
    <w:rsid w:val="00425B94"/>
    <w:rsid w:val="004264B6"/>
    <w:rsid w:val="00427DC8"/>
    <w:rsid w:val="00433BC4"/>
    <w:rsid w:val="004373A6"/>
    <w:rsid w:val="004375FE"/>
    <w:rsid w:val="00437704"/>
    <w:rsid w:val="00440089"/>
    <w:rsid w:val="00440964"/>
    <w:rsid w:val="00443BBF"/>
    <w:rsid w:val="00447F5B"/>
    <w:rsid w:val="00456CBD"/>
    <w:rsid w:val="004576AA"/>
    <w:rsid w:val="00457C55"/>
    <w:rsid w:val="00461F41"/>
    <w:rsid w:val="004626F7"/>
    <w:rsid w:val="00462753"/>
    <w:rsid w:val="00463595"/>
    <w:rsid w:val="00464786"/>
    <w:rsid w:val="00472397"/>
    <w:rsid w:val="0047268E"/>
    <w:rsid w:val="004743C0"/>
    <w:rsid w:val="00476D85"/>
    <w:rsid w:val="004779A9"/>
    <w:rsid w:val="00486F40"/>
    <w:rsid w:val="0049438E"/>
    <w:rsid w:val="004A0B27"/>
    <w:rsid w:val="004A0C80"/>
    <w:rsid w:val="004A0D5B"/>
    <w:rsid w:val="004A2D23"/>
    <w:rsid w:val="004A7311"/>
    <w:rsid w:val="004A74BA"/>
    <w:rsid w:val="004B067D"/>
    <w:rsid w:val="004B446B"/>
    <w:rsid w:val="004B4AC8"/>
    <w:rsid w:val="004C1326"/>
    <w:rsid w:val="004C1417"/>
    <w:rsid w:val="004C18ED"/>
    <w:rsid w:val="004C4BDC"/>
    <w:rsid w:val="004D108E"/>
    <w:rsid w:val="004D7226"/>
    <w:rsid w:val="004E332F"/>
    <w:rsid w:val="004F3C24"/>
    <w:rsid w:val="004F595D"/>
    <w:rsid w:val="004F756F"/>
    <w:rsid w:val="005001A3"/>
    <w:rsid w:val="005036DA"/>
    <w:rsid w:val="005052C9"/>
    <w:rsid w:val="005057F6"/>
    <w:rsid w:val="00506961"/>
    <w:rsid w:val="0051258A"/>
    <w:rsid w:val="0051496C"/>
    <w:rsid w:val="00514B79"/>
    <w:rsid w:val="00516EB5"/>
    <w:rsid w:val="00520546"/>
    <w:rsid w:val="00520743"/>
    <w:rsid w:val="0052075D"/>
    <w:rsid w:val="00521C79"/>
    <w:rsid w:val="00525356"/>
    <w:rsid w:val="005256AF"/>
    <w:rsid w:val="00526E67"/>
    <w:rsid w:val="00530CE6"/>
    <w:rsid w:val="00531E00"/>
    <w:rsid w:val="00532C41"/>
    <w:rsid w:val="00533201"/>
    <w:rsid w:val="00541C4C"/>
    <w:rsid w:val="00543F98"/>
    <w:rsid w:val="00551F8F"/>
    <w:rsid w:val="0055496A"/>
    <w:rsid w:val="00557491"/>
    <w:rsid w:val="005579F6"/>
    <w:rsid w:val="0056106B"/>
    <w:rsid w:val="00566308"/>
    <w:rsid w:val="005708A8"/>
    <w:rsid w:val="005753F0"/>
    <w:rsid w:val="00581B12"/>
    <w:rsid w:val="00582065"/>
    <w:rsid w:val="00582B5F"/>
    <w:rsid w:val="00582C92"/>
    <w:rsid w:val="005849A7"/>
    <w:rsid w:val="00585266"/>
    <w:rsid w:val="00585273"/>
    <w:rsid w:val="00585E1D"/>
    <w:rsid w:val="00586A0F"/>
    <w:rsid w:val="00591229"/>
    <w:rsid w:val="005949D9"/>
    <w:rsid w:val="00595EA5"/>
    <w:rsid w:val="005969F9"/>
    <w:rsid w:val="00596E2F"/>
    <w:rsid w:val="00596F14"/>
    <w:rsid w:val="00597F88"/>
    <w:rsid w:val="005A0A6F"/>
    <w:rsid w:val="005A16A3"/>
    <w:rsid w:val="005A4EAA"/>
    <w:rsid w:val="005A6E8F"/>
    <w:rsid w:val="005A7BD4"/>
    <w:rsid w:val="005B14FF"/>
    <w:rsid w:val="005B1CD7"/>
    <w:rsid w:val="005B2DC1"/>
    <w:rsid w:val="005B3ECD"/>
    <w:rsid w:val="005B742F"/>
    <w:rsid w:val="005C0CAE"/>
    <w:rsid w:val="005C1775"/>
    <w:rsid w:val="005C4668"/>
    <w:rsid w:val="005C5F4B"/>
    <w:rsid w:val="005D0472"/>
    <w:rsid w:val="005D0F52"/>
    <w:rsid w:val="005D1708"/>
    <w:rsid w:val="005D1FCD"/>
    <w:rsid w:val="005D2708"/>
    <w:rsid w:val="005D4C96"/>
    <w:rsid w:val="005D4CAA"/>
    <w:rsid w:val="005D61B2"/>
    <w:rsid w:val="005D7A04"/>
    <w:rsid w:val="005D7D54"/>
    <w:rsid w:val="005E29AA"/>
    <w:rsid w:val="005E3300"/>
    <w:rsid w:val="005E35B0"/>
    <w:rsid w:val="005E4A29"/>
    <w:rsid w:val="005E4EDF"/>
    <w:rsid w:val="005E6F1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F2F"/>
    <w:rsid w:val="006326F1"/>
    <w:rsid w:val="00633940"/>
    <w:rsid w:val="0063438C"/>
    <w:rsid w:val="00637CDC"/>
    <w:rsid w:val="00643090"/>
    <w:rsid w:val="00645365"/>
    <w:rsid w:val="00645F42"/>
    <w:rsid w:val="00647610"/>
    <w:rsid w:val="00652482"/>
    <w:rsid w:val="006564F5"/>
    <w:rsid w:val="006572DB"/>
    <w:rsid w:val="00657B8A"/>
    <w:rsid w:val="006644C6"/>
    <w:rsid w:val="00674442"/>
    <w:rsid w:val="00674ACF"/>
    <w:rsid w:val="0067637D"/>
    <w:rsid w:val="00683F57"/>
    <w:rsid w:val="006863BF"/>
    <w:rsid w:val="006879C9"/>
    <w:rsid w:val="00687B18"/>
    <w:rsid w:val="0069139A"/>
    <w:rsid w:val="00693300"/>
    <w:rsid w:val="00696317"/>
    <w:rsid w:val="006A0D1F"/>
    <w:rsid w:val="006A0FC7"/>
    <w:rsid w:val="006A1ADD"/>
    <w:rsid w:val="006A1CDE"/>
    <w:rsid w:val="006A1CF1"/>
    <w:rsid w:val="006A1F5B"/>
    <w:rsid w:val="006A437D"/>
    <w:rsid w:val="006A72D1"/>
    <w:rsid w:val="006B2525"/>
    <w:rsid w:val="006B5B75"/>
    <w:rsid w:val="006B6F0C"/>
    <w:rsid w:val="006C0829"/>
    <w:rsid w:val="006C5DC3"/>
    <w:rsid w:val="006D0614"/>
    <w:rsid w:val="006D1803"/>
    <w:rsid w:val="006D2304"/>
    <w:rsid w:val="006D2A6D"/>
    <w:rsid w:val="006D2CBF"/>
    <w:rsid w:val="006D39A7"/>
    <w:rsid w:val="006D76CD"/>
    <w:rsid w:val="006E1967"/>
    <w:rsid w:val="006E321C"/>
    <w:rsid w:val="006E4216"/>
    <w:rsid w:val="006E6C70"/>
    <w:rsid w:val="006F1C29"/>
    <w:rsid w:val="006F22A3"/>
    <w:rsid w:val="006F24AE"/>
    <w:rsid w:val="006F3289"/>
    <w:rsid w:val="006F384E"/>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E7C"/>
    <w:rsid w:val="00725EF5"/>
    <w:rsid w:val="00726BE5"/>
    <w:rsid w:val="00736CC6"/>
    <w:rsid w:val="00736D17"/>
    <w:rsid w:val="00741A88"/>
    <w:rsid w:val="00743188"/>
    <w:rsid w:val="00744E0C"/>
    <w:rsid w:val="00744F6F"/>
    <w:rsid w:val="007452AE"/>
    <w:rsid w:val="00747349"/>
    <w:rsid w:val="00755030"/>
    <w:rsid w:val="00755678"/>
    <w:rsid w:val="0075613C"/>
    <w:rsid w:val="00757BB4"/>
    <w:rsid w:val="00761706"/>
    <w:rsid w:val="007626D3"/>
    <w:rsid w:val="00763114"/>
    <w:rsid w:val="00766775"/>
    <w:rsid w:val="00767578"/>
    <w:rsid w:val="00774294"/>
    <w:rsid w:val="00775B33"/>
    <w:rsid w:val="00781D09"/>
    <w:rsid w:val="007821F5"/>
    <w:rsid w:val="007844BE"/>
    <w:rsid w:val="00786E71"/>
    <w:rsid w:val="00792F8A"/>
    <w:rsid w:val="00794512"/>
    <w:rsid w:val="00794A0D"/>
    <w:rsid w:val="00794A44"/>
    <w:rsid w:val="00794DF0"/>
    <w:rsid w:val="007A2B08"/>
    <w:rsid w:val="007A3826"/>
    <w:rsid w:val="007A3884"/>
    <w:rsid w:val="007A4758"/>
    <w:rsid w:val="007A6714"/>
    <w:rsid w:val="007A6FDA"/>
    <w:rsid w:val="007B079D"/>
    <w:rsid w:val="007B557C"/>
    <w:rsid w:val="007B7D73"/>
    <w:rsid w:val="007C0474"/>
    <w:rsid w:val="007C0818"/>
    <w:rsid w:val="007C14E9"/>
    <w:rsid w:val="007C1DA9"/>
    <w:rsid w:val="007C4D1A"/>
    <w:rsid w:val="007D549A"/>
    <w:rsid w:val="007D649A"/>
    <w:rsid w:val="007D7C3E"/>
    <w:rsid w:val="007E027B"/>
    <w:rsid w:val="007E0E28"/>
    <w:rsid w:val="007E137D"/>
    <w:rsid w:val="007E174F"/>
    <w:rsid w:val="007E1816"/>
    <w:rsid w:val="007E18CE"/>
    <w:rsid w:val="007E1AAB"/>
    <w:rsid w:val="007E2208"/>
    <w:rsid w:val="007E4172"/>
    <w:rsid w:val="007E7D3F"/>
    <w:rsid w:val="007F1C84"/>
    <w:rsid w:val="007F36C8"/>
    <w:rsid w:val="007F3A50"/>
    <w:rsid w:val="007F63DD"/>
    <w:rsid w:val="007F7A85"/>
    <w:rsid w:val="00800105"/>
    <w:rsid w:val="00802872"/>
    <w:rsid w:val="00803D62"/>
    <w:rsid w:val="008046F0"/>
    <w:rsid w:val="008100A9"/>
    <w:rsid w:val="00811984"/>
    <w:rsid w:val="008125A7"/>
    <w:rsid w:val="00813688"/>
    <w:rsid w:val="00813C8F"/>
    <w:rsid w:val="008142FD"/>
    <w:rsid w:val="00814BD9"/>
    <w:rsid w:val="008164A1"/>
    <w:rsid w:val="00817219"/>
    <w:rsid w:val="00817A23"/>
    <w:rsid w:val="00822DA4"/>
    <w:rsid w:val="0082358A"/>
    <w:rsid w:val="00824FAD"/>
    <w:rsid w:val="0082509B"/>
    <w:rsid w:val="00827E93"/>
    <w:rsid w:val="00832F1E"/>
    <w:rsid w:val="0083685F"/>
    <w:rsid w:val="00837339"/>
    <w:rsid w:val="0083744D"/>
    <w:rsid w:val="00840CDA"/>
    <w:rsid w:val="00847AA7"/>
    <w:rsid w:val="008517E1"/>
    <w:rsid w:val="008523A6"/>
    <w:rsid w:val="00862056"/>
    <w:rsid w:val="008647B5"/>
    <w:rsid w:val="00864CBC"/>
    <w:rsid w:val="0087211E"/>
    <w:rsid w:val="00877C7C"/>
    <w:rsid w:val="00881E8B"/>
    <w:rsid w:val="00890DA4"/>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D32F9"/>
    <w:rsid w:val="008D586A"/>
    <w:rsid w:val="008D77EC"/>
    <w:rsid w:val="008D77F8"/>
    <w:rsid w:val="008E10A0"/>
    <w:rsid w:val="008E1A2F"/>
    <w:rsid w:val="008E3D20"/>
    <w:rsid w:val="008E45C0"/>
    <w:rsid w:val="008E78EA"/>
    <w:rsid w:val="008E7E06"/>
    <w:rsid w:val="008F0C24"/>
    <w:rsid w:val="008F0DB6"/>
    <w:rsid w:val="008F2129"/>
    <w:rsid w:val="008F2281"/>
    <w:rsid w:val="00900D2C"/>
    <w:rsid w:val="009030AC"/>
    <w:rsid w:val="009059FB"/>
    <w:rsid w:val="0091189A"/>
    <w:rsid w:val="00912103"/>
    <w:rsid w:val="00916CDA"/>
    <w:rsid w:val="00917064"/>
    <w:rsid w:val="009172EC"/>
    <w:rsid w:val="0092098B"/>
    <w:rsid w:val="00920C7B"/>
    <w:rsid w:val="00922FBB"/>
    <w:rsid w:val="009256F9"/>
    <w:rsid w:val="009264C0"/>
    <w:rsid w:val="00926614"/>
    <w:rsid w:val="0093236F"/>
    <w:rsid w:val="00932BC5"/>
    <w:rsid w:val="00932F06"/>
    <w:rsid w:val="009361F9"/>
    <w:rsid w:val="00936660"/>
    <w:rsid w:val="00937BF1"/>
    <w:rsid w:val="00937F0E"/>
    <w:rsid w:val="00942712"/>
    <w:rsid w:val="009427B0"/>
    <w:rsid w:val="00943C09"/>
    <w:rsid w:val="00945754"/>
    <w:rsid w:val="00951444"/>
    <w:rsid w:val="00964B1D"/>
    <w:rsid w:val="00970BE1"/>
    <w:rsid w:val="009734A6"/>
    <w:rsid w:val="00975AD6"/>
    <w:rsid w:val="00976970"/>
    <w:rsid w:val="00976D4F"/>
    <w:rsid w:val="0098034C"/>
    <w:rsid w:val="0098630E"/>
    <w:rsid w:val="00987BC7"/>
    <w:rsid w:val="009927B8"/>
    <w:rsid w:val="009977AB"/>
    <w:rsid w:val="009A06C4"/>
    <w:rsid w:val="009A353A"/>
    <w:rsid w:val="009A60EB"/>
    <w:rsid w:val="009B3CA7"/>
    <w:rsid w:val="009B5FBE"/>
    <w:rsid w:val="009B72B5"/>
    <w:rsid w:val="009C259F"/>
    <w:rsid w:val="009C32E6"/>
    <w:rsid w:val="009C423A"/>
    <w:rsid w:val="009C4EC3"/>
    <w:rsid w:val="009C5EFA"/>
    <w:rsid w:val="009C6701"/>
    <w:rsid w:val="009C6D7D"/>
    <w:rsid w:val="009C7248"/>
    <w:rsid w:val="009C790D"/>
    <w:rsid w:val="009D7D8D"/>
    <w:rsid w:val="009E04DD"/>
    <w:rsid w:val="009E30ED"/>
    <w:rsid w:val="009E3ACB"/>
    <w:rsid w:val="009E51CF"/>
    <w:rsid w:val="009E580E"/>
    <w:rsid w:val="009E6AF5"/>
    <w:rsid w:val="009E7866"/>
    <w:rsid w:val="009F05D0"/>
    <w:rsid w:val="009F1ABF"/>
    <w:rsid w:val="009F5DC6"/>
    <w:rsid w:val="00A00C54"/>
    <w:rsid w:val="00A0258F"/>
    <w:rsid w:val="00A035F9"/>
    <w:rsid w:val="00A03E08"/>
    <w:rsid w:val="00A06824"/>
    <w:rsid w:val="00A117BE"/>
    <w:rsid w:val="00A1240C"/>
    <w:rsid w:val="00A13085"/>
    <w:rsid w:val="00A15670"/>
    <w:rsid w:val="00A22BF7"/>
    <w:rsid w:val="00A22C6A"/>
    <w:rsid w:val="00A232C1"/>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1478"/>
    <w:rsid w:val="00A543F4"/>
    <w:rsid w:val="00A5544B"/>
    <w:rsid w:val="00A579F8"/>
    <w:rsid w:val="00A60049"/>
    <w:rsid w:val="00A62C43"/>
    <w:rsid w:val="00A675B4"/>
    <w:rsid w:val="00A67E15"/>
    <w:rsid w:val="00A7076F"/>
    <w:rsid w:val="00A70C5E"/>
    <w:rsid w:val="00A7225A"/>
    <w:rsid w:val="00A87787"/>
    <w:rsid w:val="00A90431"/>
    <w:rsid w:val="00A91028"/>
    <w:rsid w:val="00A91101"/>
    <w:rsid w:val="00A91276"/>
    <w:rsid w:val="00A92C58"/>
    <w:rsid w:val="00A95347"/>
    <w:rsid w:val="00A956EB"/>
    <w:rsid w:val="00AA0970"/>
    <w:rsid w:val="00AA0D55"/>
    <w:rsid w:val="00AA455F"/>
    <w:rsid w:val="00AA6809"/>
    <w:rsid w:val="00AB01D5"/>
    <w:rsid w:val="00AB07FF"/>
    <w:rsid w:val="00AB3514"/>
    <w:rsid w:val="00AB4FF0"/>
    <w:rsid w:val="00AB7E38"/>
    <w:rsid w:val="00AC0185"/>
    <w:rsid w:val="00AC0670"/>
    <w:rsid w:val="00AC097F"/>
    <w:rsid w:val="00AC0CAA"/>
    <w:rsid w:val="00AE29F7"/>
    <w:rsid w:val="00AE4236"/>
    <w:rsid w:val="00AE51B0"/>
    <w:rsid w:val="00AF3743"/>
    <w:rsid w:val="00AF3D5A"/>
    <w:rsid w:val="00B0428E"/>
    <w:rsid w:val="00B078EC"/>
    <w:rsid w:val="00B104BA"/>
    <w:rsid w:val="00B1182E"/>
    <w:rsid w:val="00B123C0"/>
    <w:rsid w:val="00B15D1F"/>
    <w:rsid w:val="00B163F9"/>
    <w:rsid w:val="00B16A62"/>
    <w:rsid w:val="00B16BA1"/>
    <w:rsid w:val="00B20D0D"/>
    <w:rsid w:val="00B24C34"/>
    <w:rsid w:val="00B27969"/>
    <w:rsid w:val="00B30292"/>
    <w:rsid w:val="00B30409"/>
    <w:rsid w:val="00B3232C"/>
    <w:rsid w:val="00B35201"/>
    <w:rsid w:val="00B35DEE"/>
    <w:rsid w:val="00B368BD"/>
    <w:rsid w:val="00B36C5A"/>
    <w:rsid w:val="00B40294"/>
    <w:rsid w:val="00B42CF6"/>
    <w:rsid w:val="00B4307D"/>
    <w:rsid w:val="00B43F8D"/>
    <w:rsid w:val="00B4483B"/>
    <w:rsid w:val="00B46126"/>
    <w:rsid w:val="00B50FDA"/>
    <w:rsid w:val="00B512FE"/>
    <w:rsid w:val="00B51AD3"/>
    <w:rsid w:val="00B53E85"/>
    <w:rsid w:val="00B54C9E"/>
    <w:rsid w:val="00B560AA"/>
    <w:rsid w:val="00B61ED5"/>
    <w:rsid w:val="00B63086"/>
    <w:rsid w:val="00B67DC9"/>
    <w:rsid w:val="00B7385F"/>
    <w:rsid w:val="00B74EDD"/>
    <w:rsid w:val="00B80578"/>
    <w:rsid w:val="00B82E1E"/>
    <w:rsid w:val="00B82F92"/>
    <w:rsid w:val="00B86834"/>
    <w:rsid w:val="00B86897"/>
    <w:rsid w:val="00B91541"/>
    <w:rsid w:val="00B978C6"/>
    <w:rsid w:val="00BA11F0"/>
    <w:rsid w:val="00BA13A3"/>
    <w:rsid w:val="00BA1C0F"/>
    <w:rsid w:val="00BA4BA8"/>
    <w:rsid w:val="00BA5B76"/>
    <w:rsid w:val="00BA6C68"/>
    <w:rsid w:val="00BB368C"/>
    <w:rsid w:val="00BB39B5"/>
    <w:rsid w:val="00BB74CD"/>
    <w:rsid w:val="00BB7985"/>
    <w:rsid w:val="00BC14C3"/>
    <w:rsid w:val="00BC3AEA"/>
    <w:rsid w:val="00BC4859"/>
    <w:rsid w:val="00BC5470"/>
    <w:rsid w:val="00BC6F10"/>
    <w:rsid w:val="00BC753F"/>
    <w:rsid w:val="00BC7E81"/>
    <w:rsid w:val="00BD19FE"/>
    <w:rsid w:val="00BD21BC"/>
    <w:rsid w:val="00BD6669"/>
    <w:rsid w:val="00BD6ADD"/>
    <w:rsid w:val="00BE0C63"/>
    <w:rsid w:val="00BE26FE"/>
    <w:rsid w:val="00BE52AB"/>
    <w:rsid w:val="00BE5A19"/>
    <w:rsid w:val="00BE62E3"/>
    <w:rsid w:val="00BE7448"/>
    <w:rsid w:val="00BF1B7F"/>
    <w:rsid w:val="00BF30DA"/>
    <w:rsid w:val="00BF45E6"/>
    <w:rsid w:val="00BF48D5"/>
    <w:rsid w:val="00BF534E"/>
    <w:rsid w:val="00BF7735"/>
    <w:rsid w:val="00BF7DEE"/>
    <w:rsid w:val="00C014EC"/>
    <w:rsid w:val="00C03DF2"/>
    <w:rsid w:val="00C10807"/>
    <w:rsid w:val="00C108F7"/>
    <w:rsid w:val="00C136DA"/>
    <w:rsid w:val="00C151B5"/>
    <w:rsid w:val="00C1622F"/>
    <w:rsid w:val="00C17AE6"/>
    <w:rsid w:val="00C215CE"/>
    <w:rsid w:val="00C264AE"/>
    <w:rsid w:val="00C271CB"/>
    <w:rsid w:val="00C274A5"/>
    <w:rsid w:val="00C31E7E"/>
    <w:rsid w:val="00C35F19"/>
    <w:rsid w:val="00C40262"/>
    <w:rsid w:val="00C40D77"/>
    <w:rsid w:val="00C4362F"/>
    <w:rsid w:val="00C44055"/>
    <w:rsid w:val="00C46124"/>
    <w:rsid w:val="00C461A5"/>
    <w:rsid w:val="00C5158D"/>
    <w:rsid w:val="00C5161E"/>
    <w:rsid w:val="00C540F5"/>
    <w:rsid w:val="00C54B8E"/>
    <w:rsid w:val="00C557F9"/>
    <w:rsid w:val="00C56CFE"/>
    <w:rsid w:val="00C601F3"/>
    <w:rsid w:val="00C60387"/>
    <w:rsid w:val="00C61AF2"/>
    <w:rsid w:val="00C61E0D"/>
    <w:rsid w:val="00C642B4"/>
    <w:rsid w:val="00C6550E"/>
    <w:rsid w:val="00C66D74"/>
    <w:rsid w:val="00C678D0"/>
    <w:rsid w:val="00C72AC1"/>
    <w:rsid w:val="00C72B6F"/>
    <w:rsid w:val="00C75334"/>
    <w:rsid w:val="00C7565E"/>
    <w:rsid w:val="00C76A41"/>
    <w:rsid w:val="00C76D1D"/>
    <w:rsid w:val="00C80606"/>
    <w:rsid w:val="00C83EE9"/>
    <w:rsid w:val="00C83F7B"/>
    <w:rsid w:val="00C85FD2"/>
    <w:rsid w:val="00C91EE1"/>
    <w:rsid w:val="00C9290C"/>
    <w:rsid w:val="00C9346A"/>
    <w:rsid w:val="00C9396A"/>
    <w:rsid w:val="00C94045"/>
    <w:rsid w:val="00C94174"/>
    <w:rsid w:val="00C94C38"/>
    <w:rsid w:val="00C975B5"/>
    <w:rsid w:val="00CA0081"/>
    <w:rsid w:val="00CA1366"/>
    <w:rsid w:val="00CA17BB"/>
    <w:rsid w:val="00CA388A"/>
    <w:rsid w:val="00CA53DD"/>
    <w:rsid w:val="00CB7C76"/>
    <w:rsid w:val="00CC1987"/>
    <w:rsid w:val="00CC5FEC"/>
    <w:rsid w:val="00CD0C86"/>
    <w:rsid w:val="00CD10D7"/>
    <w:rsid w:val="00CD2FDC"/>
    <w:rsid w:val="00CD4CC6"/>
    <w:rsid w:val="00CE032A"/>
    <w:rsid w:val="00CE34C1"/>
    <w:rsid w:val="00CF5782"/>
    <w:rsid w:val="00CF5C38"/>
    <w:rsid w:val="00CF6EA4"/>
    <w:rsid w:val="00D027C4"/>
    <w:rsid w:val="00D039A5"/>
    <w:rsid w:val="00D04275"/>
    <w:rsid w:val="00D04386"/>
    <w:rsid w:val="00D06F24"/>
    <w:rsid w:val="00D0752F"/>
    <w:rsid w:val="00D07E43"/>
    <w:rsid w:val="00D13E68"/>
    <w:rsid w:val="00D207FE"/>
    <w:rsid w:val="00D20ECB"/>
    <w:rsid w:val="00D22A9C"/>
    <w:rsid w:val="00D23CE2"/>
    <w:rsid w:val="00D306B4"/>
    <w:rsid w:val="00D315D9"/>
    <w:rsid w:val="00D31CCC"/>
    <w:rsid w:val="00D37234"/>
    <w:rsid w:val="00D37A98"/>
    <w:rsid w:val="00D40070"/>
    <w:rsid w:val="00D411F0"/>
    <w:rsid w:val="00D43574"/>
    <w:rsid w:val="00D4600C"/>
    <w:rsid w:val="00D47ECA"/>
    <w:rsid w:val="00D5314D"/>
    <w:rsid w:val="00D54324"/>
    <w:rsid w:val="00D5441B"/>
    <w:rsid w:val="00D548D6"/>
    <w:rsid w:val="00D56098"/>
    <w:rsid w:val="00D5682F"/>
    <w:rsid w:val="00D651BE"/>
    <w:rsid w:val="00D66DC3"/>
    <w:rsid w:val="00D71D98"/>
    <w:rsid w:val="00D7594C"/>
    <w:rsid w:val="00D80458"/>
    <w:rsid w:val="00D81065"/>
    <w:rsid w:val="00D82507"/>
    <w:rsid w:val="00D85A41"/>
    <w:rsid w:val="00D90EF4"/>
    <w:rsid w:val="00D9457D"/>
    <w:rsid w:val="00D95AE0"/>
    <w:rsid w:val="00D96F37"/>
    <w:rsid w:val="00D97539"/>
    <w:rsid w:val="00D97974"/>
    <w:rsid w:val="00DA1A02"/>
    <w:rsid w:val="00DA2742"/>
    <w:rsid w:val="00DA3754"/>
    <w:rsid w:val="00DA3CD3"/>
    <w:rsid w:val="00DA450C"/>
    <w:rsid w:val="00DA5926"/>
    <w:rsid w:val="00DA626A"/>
    <w:rsid w:val="00DB2E50"/>
    <w:rsid w:val="00DB364B"/>
    <w:rsid w:val="00DB4EF0"/>
    <w:rsid w:val="00DB59C7"/>
    <w:rsid w:val="00DB62F7"/>
    <w:rsid w:val="00DB7110"/>
    <w:rsid w:val="00DB7DAC"/>
    <w:rsid w:val="00DD0097"/>
    <w:rsid w:val="00DD1560"/>
    <w:rsid w:val="00DD1A1C"/>
    <w:rsid w:val="00DD2460"/>
    <w:rsid w:val="00DD2F6F"/>
    <w:rsid w:val="00DD3391"/>
    <w:rsid w:val="00DD5381"/>
    <w:rsid w:val="00DD7377"/>
    <w:rsid w:val="00DD7B80"/>
    <w:rsid w:val="00DE0DA6"/>
    <w:rsid w:val="00DE2D75"/>
    <w:rsid w:val="00DE32CE"/>
    <w:rsid w:val="00DE3C38"/>
    <w:rsid w:val="00DE7119"/>
    <w:rsid w:val="00DF098F"/>
    <w:rsid w:val="00DF0ED4"/>
    <w:rsid w:val="00DF2840"/>
    <w:rsid w:val="00DF356B"/>
    <w:rsid w:val="00E01159"/>
    <w:rsid w:val="00E042B7"/>
    <w:rsid w:val="00E0521E"/>
    <w:rsid w:val="00E05F99"/>
    <w:rsid w:val="00E06073"/>
    <w:rsid w:val="00E07950"/>
    <w:rsid w:val="00E132EC"/>
    <w:rsid w:val="00E1488E"/>
    <w:rsid w:val="00E17AD2"/>
    <w:rsid w:val="00E20EBB"/>
    <w:rsid w:val="00E21EED"/>
    <w:rsid w:val="00E2289B"/>
    <w:rsid w:val="00E23010"/>
    <w:rsid w:val="00E237E1"/>
    <w:rsid w:val="00E26004"/>
    <w:rsid w:val="00E271F0"/>
    <w:rsid w:val="00E304F1"/>
    <w:rsid w:val="00E328CC"/>
    <w:rsid w:val="00E35806"/>
    <w:rsid w:val="00E37B8C"/>
    <w:rsid w:val="00E41969"/>
    <w:rsid w:val="00E41FF8"/>
    <w:rsid w:val="00E42DC6"/>
    <w:rsid w:val="00E44237"/>
    <w:rsid w:val="00E442D1"/>
    <w:rsid w:val="00E446A7"/>
    <w:rsid w:val="00E44741"/>
    <w:rsid w:val="00E47250"/>
    <w:rsid w:val="00E558B0"/>
    <w:rsid w:val="00E612CB"/>
    <w:rsid w:val="00E64566"/>
    <w:rsid w:val="00E64A66"/>
    <w:rsid w:val="00E653E6"/>
    <w:rsid w:val="00E6629F"/>
    <w:rsid w:val="00E67516"/>
    <w:rsid w:val="00E71EB5"/>
    <w:rsid w:val="00E72D55"/>
    <w:rsid w:val="00E75C01"/>
    <w:rsid w:val="00E76F13"/>
    <w:rsid w:val="00E76FC2"/>
    <w:rsid w:val="00E773AE"/>
    <w:rsid w:val="00E80B38"/>
    <w:rsid w:val="00E81003"/>
    <w:rsid w:val="00E819ED"/>
    <w:rsid w:val="00E81D83"/>
    <w:rsid w:val="00E820F6"/>
    <w:rsid w:val="00E82F73"/>
    <w:rsid w:val="00E83488"/>
    <w:rsid w:val="00E8535D"/>
    <w:rsid w:val="00E85AD0"/>
    <w:rsid w:val="00E90C20"/>
    <w:rsid w:val="00E94E72"/>
    <w:rsid w:val="00E960F9"/>
    <w:rsid w:val="00EA0A04"/>
    <w:rsid w:val="00EA0A10"/>
    <w:rsid w:val="00EA5A2B"/>
    <w:rsid w:val="00EB22D4"/>
    <w:rsid w:val="00EB3B26"/>
    <w:rsid w:val="00EB3B77"/>
    <w:rsid w:val="00EB4DC1"/>
    <w:rsid w:val="00EB726D"/>
    <w:rsid w:val="00EB786B"/>
    <w:rsid w:val="00EC0B0D"/>
    <w:rsid w:val="00EC0C73"/>
    <w:rsid w:val="00EC1F4C"/>
    <w:rsid w:val="00EC55E8"/>
    <w:rsid w:val="00EC5B90"/>
    <w:rsid w:val="00ED01B6"/>
    <w:rsid w:val="00ED1710"/>
    <w:rsid w:val="00ED3BB5"/>
    <w:rsid w:val="00ED49B8"/>
    <w:rsid w:val="00ED4E41"/>
    <w:rsid w:val="00EE0DBB"/>
    <w:rsid w:val="00EE2877"/>
    <w:rsid w:val="00EE4363"/>
    <w:rsid w:val="00EF1769"/>
    <w:rsid w:val="00EF3895"/>
    <w:rsid w:val="00EF39BE"/>
    <w:rsid w:val="00EF6BD5"/>
    <w:rsid w:val="00EF7093"/>
    <w:rsid w:val="00F00A2C"/>
    <w:rsid w:val="00F01B8A"/>
    <w:rsid w:val="00F0407F"/>
    <w:rsid w:val="00F040B2"/>
    <w:rsid w:val="00F061DF"/>
    <w:rsid w:val="00F06823"/>
    <w:rsid w:val="00F12428"/>
    <w:rsid w:val="00F12A50"/>
    <w:rsid w:val="00F14EC5"/>
    <w:rsid w:val="00F15B13"/>
    <w:rsid w:val="00F177B8"/>
    <w:rsid w:val="00F2103C"/>
    <w:rsid w:val="00F228D1"/>
    <w:rsid w:val="00F27E2A"/>
    <w:rsid w:val="00F33444"/>
    <w:rsid w:val="00F345D4"/>
    <w:rsid w:val="00F34A67"/>
    <w:rsid w:val="00F35FEC"/>
    <w:rsid w:val="00F408F2"/>
    <w:rsid w:val="00F42155"/>
    <w:rsid w:val="00F42FEE"/>
    <w:rsid w:val="00F43855"/>
    <w:rsid w:val="00F46E16"/>
    <w:rsid w:val="00F50729"/>
    <w:rsid w:val="00F53C79"/>
    <w:rsid w:val="00F54EE0"/>
    <w:rsid w:val="00F56BDA"/>
    <w:rsid w:val="00F60658"/>
    <w:rsid w:val="00F60F9B"/>
    <w:rsid w:val="00F61142"/>
    <w:rsid w:val="00F61C83"/>
    <w:rsid w:val="00F62896"/>
    <w:rsid w:val="00F64DEA"/>
    <w:rsid w:val="00F65906"/>
    <w:rsid w:val="00F700C9"/>
    <w:rsid w:val="00F740D9"/>
    <w:rsid w:val="00F82162"/>
    <w:rsid w:val="00F86376"/>
    <w:rsid w:val="00F865AF"/>
    <w:rsid w:val="00F86BCD"/>
    <w:rsid w:val="00F92BA0"/>
    <w:rsid w:val="00F949FD"/>
    <w:rsid w:val="00F958BD"/>
    <w:rsid w:val="00F95EA2"/>
    <w:rsid w:val="00FA0190"/>
    <w:rsid w:val="00FA3CF7"/>
    <w:rsid w:val="00FA5DB0"/>
    <w:rsid w:val="00FA789F"/>
    <w:rsid w:val="00FB08FD"/>
    <w:rsid w:val="00FB1947"/>
    <w:rsid w:val="00FB2D64"/>
    <w:rsid w:val="00FB6732"/>
    <w:rsid w:val="00FB7C41"/>
    <w:rsid w:val="00FC0D1B"/>
    <w:rsid w:val="00FC1C09"/>
    <w:rsid w:val="00FC281B"/>
    <w:rsid w:val="00FC3258"/>
    <w:rsid w:val="00FC692C"/>
    <w:rsid w:val="00FC69A8"/>
    <w:rsid w:val="00FD1D04"/>
    <w:rsid w:val="00FD32D1"/>
    <w:rsid w:val="00FD34FB"/>
    <w:rsid w:val="00FD56B2"/>
    <w:rsid w:val="00FD664B"/>
    <w:rsid w:val="00FE1ABE"/>
    <w:rsid w:val="00FE2070"/>
    <w:rsid w:val="00FE36AE"/>
    <w:rsid w:val="00FE69BB"/>
    <w:rsid w:val="00FE7F43"/>
    <w:rsid w:val="00FF0567"/>
    <w:rsid w:val="00FF1F5C"/>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D03D01B6-0ABB-462B-AB14-696048944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0/Docs/RP-152284.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TSG_RAN/TSGR_70/Docs/RP-152284.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77A8F-A52B-435C-9BBB-4EBB21E73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6</Pages>
  <Words>1975</Words>
  <Characters>11262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asbjorn.grovlen@ericsson.com</dc:creator>
  <cp:lastModifiedBy>PM:</cp:lastModifiedBy>
  <cp:revision>16</cp:revision>
  <cp:lastPrinted>2015-07-20T19:34:00Z</cp:lastPrinted>
  <dcterms:created xsi:type="dcterms:W3CDTF">2016-01-25T18:22:00Z</dcterms:created>
  <dcterms:modified xsi:type="dcterms:W3CDTF">2016-02-09T14:41:00Z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